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498CC7">
      <w:pPr>
        <w:spacing w:after="0" w:line="264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bookmarkStart w:id="0" w:name="block-9537241"/>
    </w:p>
    <w:p w14:paraId="55F35AFB">
      <w:pPr>
        <w:spacing w:after="0" w:line="264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drawing>
          <wp:inline distT="0" distB="0" distL="114300" distR="114300">
            <wp:extent cx="5935980" cy="8373110"/>
            <wp:effectExtent l="0" t="0" r="7620" b="8890"/>
            <wp:docPr id="1" name="Изображение 1" descr="вис 7в_page-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 1" descr="вис 7в_page-000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35980" cy="83731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7E57C6C">
      <w:pPr>
        <w:spacing w:after="0" w:line="264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bookmarkStart w:id="12" w:name="_GoBack"/>
      <w:bookmarkEnd w:id="12"/>
    </w:p>
    <w:p w14:paraId="4E34C2D4">
      <w:pPr>
        <w:spacing w:after="0" w:line="264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14:paraId="0B4E9115">
      <w:pPr>
        <w:spacing w:after="0" w:line="264" w:lineRule="auto"/>
        <w:ind w:left="120"/>
        <w:jc w:val="both"/>
        <w:rPr>
          <w:lang w:val="ru-RU"/>
        </w:rPr>
      </w:pPr>
    </w:p>
    <w:p w14:paraId="2F57C3CA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 современном цифровом мире вероятность и статистика приобретают всё большую значимость, как с точки зрения практических приложений, так и их роли в образовании, необходимом каждому человеку. Возрастает число профессий, при овладении которыми требуется хорошая базовая подготовка в области вероятности и статистики, такая подготовка важна для продолжения образования и для успешной профессиональной карьеры.</w:t>
      </w:r>
    </w:p>
    <w:p w14:paraId="24B78F4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Каждый человек постоянно принимает решения на основе имеющихся у него данных. А для обоснованного принятия решения в условиях недостатка или избытка информации необходимо в том числе хорошо сформированное вероятностное и статистическое мышление.</w:t>
      </w:r>
    </w:p>
    <w:p w14:paraId="516ED88C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Именно поэтому остро встала необходимость сформировать у обучающихся функциональную грамотность, включающую в себя в качестве неотъемлемой составляющей умение воспринимать и критически анализировать информацию, представленную в различных формах, понимать вероятностный характер многих реальных процессов и зависимостей, производить простейшие вероятностные расчёты. </w:t>
      </w:r>
    </w:p>
    <w:p w14:paraId="5C8ED68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Знакомство в учебном курсе с основными принципами сбора, анализа и представления данных из различных сфер жизни общества и государства приобщает обучающихся к общественным интересам. Изучение основ комбинаторики развивает навыки организации перебора и подсчёта числа вариантов, в том числе в прикладных задачах. Знакомство с основами теории графов создаёт математический фундамент для формирования компетенций в области информатики и цифровых технологий. При изучении статистики и вероятности обогащаются представления обучающихся о современной картине мира и методах его исследования, формируется понимание роли статистики как источника социально значимой информации и закладываются основы вероятностного мышления.</w:t>
      </w:r>
    </w:p>
    <w:p w14:paraId="0CF6296A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 соответствии с данными целями в структуре программы учебного курса «Вероятность и статистика» основного общего образования выделены следующие содержательно-методические линии: «Представление данных и описательная статистика», «Вероятность», «Элементы комбинаторики», «Введение в теорию графов».</w:t>
      </w:r>
    </w:p>
    <w:p w14:paraId="3239823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 линии «Представление данных и описательная статистика» служит основой для формирования навыков работы с информацией: от чтения и интерпретации информации, представленной в таблицах, на диаграммах и графиках, до сбора, представления и анализа данных с использованием статистических характеристик средних и рассеивания. Работая с данными, обучающиеся учатся считывать и интерпретировать данные, выдвигать, аргументировать и критиковать простейшие гипотезы, размышлять над факторами, вызывающими изменчивость, и оценивать их влияние на рассматриваемые величины и процессы.</w:t>
      </w:r>
    </w:p>
    <w:p w14:paraId="162A987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Интуитивное представление о случайной изменчивости, исследование закономерностей и тенденций становится мотивирующей основой для изучения теории вероятностей. Большое значение имеют практические задания, в частности опыты с классическими вероятностными моделями.</w:t>
      </w:r>
    </w:p>
    <w:p w14:paraId="5B9097C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Понятие вероятности вводится как мера правдоподобия случайного события. При изучении учебного курса обучающиеся знакомятся с простейшими методами вычисления вероятностей в случайных экспериментах с равновозможными элементарными исходами, вероятностными законами, позволяющими ставить и решать более сложные задачи. В учебный курс входят начальные представления о случайных величинах и их числовых характеристиках.</w:t>
      </w:r>
    </w:p>
    <w:p w14:paraId="47B4BA8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 рамках учебного курса осуществляется знакомство обучающихся с множествами и основными операциями над множествами, рассматриваются примеры применения для решения задач, а также использования в других математических курсах и учебных предметах.</w:t>
      </w:r>
    </w:p>
    <w:p w14:paraId="5D42F2C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 7–9 классах изучается учебный курс «Вероятность и статистика», в который входят разделы: «Представление данных и описательная статистика», «Вероятность», «Элементы комбинаторики», «Введение в теорию графов».</w:t>
      </w:r>
    </w:p>
    <w:p w14:paraId="5ACE287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‌‌‌</w:t>
      </w:r>
      <w:bookmarkStart w:id="1" w:name="b3c9237e-6172-48ee-b1c7-f6774da89513"/>
      <w:r>
        <w:rPr>
          <w:rFonts w:ascii="Times New Roman" w:hAnsi="Times New Roman"/>
          <w:color w:val="000000"/>
          <w:sz w:val="28"/>
          <w:lang w:val="ru-RU"/>
        </w:rPr>
        <w:t>На изучение учебного курса «Вероятность и статистика» отводится 102 часа: в 7 классе – 34 часа (1 час в неделю), в 8 классе – 34 часа (1 час в неделю), в 9 классе – 34 часа (1 час в неделю).</w:t>
      </w:r>
      <w:bookmarkEnd w:id="1"/>
      <w:r>
        <w:rPr>
          <w:rFonts w:ascii="Times New Roman" w:hAnsi="Times New Roman"/>
          <w:color w:val="000000"/>
          <w:sz w:val="28"/>
          <w:lang w:val="ru-RU"/>
        </w:rPr>
        <w:t>‌‌</w:t>
      </w:r>
    </w:p>
    <w:p w14:paraId="71F272A0">
      <w:pPr>
        <w:rPr>
          <w:lang w:val="ru-RU"/>
        </w:rPr>
        <w:sectPr>
          <w:pgSz w:w="11906" w:h="16383"/>
          <w:pgMar w:top="1134" w:right="850" w:bottom="1134" w:left="1701" w:header="720" w:footer="720" w:gutter="0"/>
          <w:cols w:space="720" w:num="1"/>
        </w:sectPr>
      </w:pPr>
    </w:p>
    <w:bookmarkEnd w:id="0"/>
    <w:p w14:paraId="641A1023">
      <w:pPr>
        <w:spacing w:after="0" w:line="264" w:lineRule="auto"/>
        <w:ind w:left="120"/>
        <w:jc w:val="both"/>
        <w:rPr>
          <w:lang w:val="ru-RU"/>
        </w:rPr>
      </w:pPr>
      <w:bookmarkStart w:id="2" w:name="block-9537236"/>
      <w:r>
        <w:rPr>
          <w:rFonts w:ascii="Times New Roman" w:hAnsi="Times New Roman"/>
          <w:b/>
          <w:color w:val="000000"/>
          <w:sz w:val="28"/>
          <w:lang w:val="ru-RU"/>
        </w:rPr>
        <w:t>СОДЕРЖАНИЕ ОБУЧЕНИЯ</w:t>
      </w:r>
    </w:p>
    <w:p w14:paraId="518DF978">
      <w:pPr>
        <w:spacing w:after="0" w:line="264" w:lineRule="auto"/>
        <w:ind w:left="120"/>
        <w:jc w:val="both"/>
        <w:rPr>
          <w:lang w:val="ru-RU"/>
        </w:rPr>
      </w:pPr>
    </w:p>
    <w:p w14:paraId="7AC856F4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14:paraId="3B13A8FD">
      <w:pPr>
        <w:spacing w:after="0" w:line="264" w:lineRule="auto"/>
        <w:ind w:left="120"/>
        <w:jc w:val="both"/>
        <w:rPr>
          <w:lang w:val="ru-RU"/>
        </w:rPr>
      </w:pPr>
    </w:p>
    <w:p w14:paraId="04F9CE3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Представление данных в виде таблиц, диаграмм, графиков. Заполнение таблиц, чтение и построение диаграмм (столбиковых (столбчатых) и круговых). Чтение графиков реальных процессов. Извлечение информации из диаграмм и таблиц, использование и интерпретация данных.</w:t>
      </w:r>
    </w:p>
    <w:p w14:paraId="14C6EC2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Описательная статистика: среднее арифметическое, медиана, размах, наибольшее и наименьшее значения набора числовых данных. Примеры случайной изменчивости.</w:t>
      </w:r>
    </w:p>
    <w:p w14:paraId="3C3BAB6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Случайный эксперимент (опыт) и случайное событие. Вероятность и частота. Роль маловероятных и практически достоверных событий в природе и в обществе. Монета и игральная кость в теории вероятностей.</w:t>
      </w:r>
    </w:p>
    <w:p w14:paraId="1D5C9A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Граф, вершина, ребро. Степень вершины. Число рёбер и суммарная степень вершин. Представление о связности графа. Цепи и циклы. Пути в графах. Обход графа (эйлеров путь). Представление об ориентированном графе. Решение задач с помощью графов.</w:t>
      </w:r>
    </w:p>
    <w:p w14:paraId="42642DE5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14:paraId="5E99151C">
      <w:pPr>
        <w:spacing w:after="0" w:line="264" w:lineRule="auto"/>
        <w:ind w:left="120"/>
        <w:jc w:val="both"/>
        <w:rPr>
          <w:lang w:val="ru-RU"/>
        </w:rPr>
      </w:pPr>
    </w:p>
    <w:p w14:paraId="2514E9BC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Представление данных в виде таблиц, диаграмм, графиков.</w:t>
      </w:r>
    </w:p>
    <w:p w14:paraId="3C48E92E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Множество, элемент множества, подмножество. Операции над множествами: объединение, пересечение, дополнение. Свойства операций над множествами: переместительное, сочетательное, распределительное, включения. Использование графического представления множеств для описания реальных процессов и явлений, при решении задач.</w:t>
      </w:r>
    </w:p>
    <w:p w14:paraId="24AD454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Измерение рассеивания данных. Дисперсия и стандартное отклонение числовых наборов. Диаграмма рассеивания.</w:t>
      </w:r>
    </w:p>
    <w:p w14:paraId="2319DF0A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Элементарные события случайного опыта. Случайные события. Вероятности событий. Опыты с равновозможными элементарными событиями. Случайный выбор. Связь между маловероятными и практически достоверными событиями в природе, обществе и науке.</w:t>
      </w:r>
    </w:p>
    <w:p w14:paraId="07D6CE5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Дерево. Свойства деревьев: единственность пути, существование висячей вершины, связь между числом вершин и числом рёбер. Правило умножения. Решение задач с помощью графов.</w:t>
      </w:r>
    </w:p>
    <w:p w14:paraId="07CB7AE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Противоположные события. Диаграмма Эйлера. Объединение и пересечение событий. Несовместные события. Формула сложения вероятностей. Условная вероятность. Правило умножения. Независимые события. Представление эксперимента в виде дерева. Решение задач на нахождение вероятностей с помощью дерева случайного эксперимента, диаграмм Эйлера.</w:t>
      </w:r>
    </w:p>
    <w:p w14:paraId="6CC1B540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14:paraId="27A01F80">
      <w:pPr>
        <w:spacing w:after="0" w:line="264" w:lineRule="auto"/>
        <w:ind w:left="120"/>
        <w:jc w:val="both"/>
        <w:rPr>
          <w:lang w:val="ru-RU"/>
        </w:rPr>
      </w:pPr>
    </w:p>
    <w:p w14:paraId="245B2D5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Представление данных в виде таблиц, диаграмм, графиков, интерпретация данных. Чтение и построение таблиц, диаграмм, графиков по реальным данным.</w:t>
      </w:r>
    </w:p>
    <w:p w14:paraId="18235EE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Перестановки и факториал. Сочетания и число сочетаний. Треугольник Паскаля. Решение задач с использованием комбинаторики.</w:t>
      </w:r>
    </w:p>
    <w:p w14:paraId="76703F7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Геометрическая вероятность. Случайный выбор точки из фигуры на плоскости, из отрезка и из дуги окружности.</w:t>
      </w:r>
    </w:p>
    <w:p w14:paraId="1FD4F12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Испытание. Успех и неудача. Серия испытаний до первого успеха. Серия испытаний Бернулли. Вероятности событий в серии испытаний Бернулли.</w:t>
      </w:r>
    </w:p>
    <w:p w14:paraId="2F4680D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Случайная величина и распределение вероятностей. Математическое ожидание и дисперсия. Примеры математического ожидания как теоретического среднего значения величины. Математическое ожидание и дисперсия случайной величины «число успехов в серии испытаний Бернулли».</w:t>
      </w:r>
    </w:p>
    <w:p w14:paraId="2A74626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Понятие о законе больших чисел. Измерение вероятностей с помощью частот. Роль и значение закона больших чисел в природе и обществе.</w:t>
      </w:r>
    </w:p>
    <w:p w14:paraId="70AE021D">
      <w:pPr>
        <w:rPr>
          <w:lang w:val="ru-RU"/>
        </w:rPr>
        <w:sectPr>
          <w:pgSz w:w="11906" w:h="16383"/>
          <w:pgMar w:top="1134" w:right="850" w:bottom="1134" w:left="1701" w:header="720" w:footer="720" w:gutter="0"/>
          <w:cols w:space="720" w:num="1"/>
        </w:sectPr>
      </w:pPr>
    </w:p>
    <w:bookmarkEnd w:id="2"/>
    <w:p w14:paraId="5634F797">
      <w:pPr>
        <w:spacing w:after="0" w:line="264" w:lineRule="auto"/>
        <w:ind w:left="120"/>
        <w:jc w:val="both"/>
        <w:rPr>
          <w:lang w:val="ru-RU"/>
        </w:rPr>
      </w:pPr>
      <w:bookmarkStart w:id="3" w:name="block-9537237"/>
      <w:r>
        <w:rPr>
          <w:rFonts w:ascii="Times New Roman" w:hAnsi="Times New Roman"/>
          <w:b/>
          <w:color w:val="000000"/>
          <w:sz w:val="28"/>
          <w:lang w:val="ru-RU"/>
        </w:rPr>
        <w:t>ПЛАНИРУЕМЫЕ РЕЗУЛЬТАТЫ ОСВОЕНИЯ ПРОГРАММЫ УЧЕБНОГО КУРСА «ВЕРОЯТНОСТЬ И СТАТИСТИКА» НА УРОВНЕ ОСНОВНОГО ОБЩЕГО ОБРАЗОВАНИЯ</w:t>
      </w:r>
    </w:p>
    <w:p w14:paraId="22AB31F0">
      <w:pPr>
        <w:spacing w:after="0" w:line="264" w:lineRule="auto"/>
        <w:ind w:left="120"/>
        <w:jc w:val="both"/>
        <w:rPr>
          <w:lang w:val="ru-RU"/>
        </w:rPr>
      </w:pPr>
    </w:p>
    <w:p w14:paraId="2E314C72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1483050D">
      <w:pPr>
        <w:spacing w:after="0" w:line="264" w:lineRule="auto"/>
        <w:ind w:left="120"/>
        <w:jc w:val="both"/>
        <w:rPr>
          <w:lang w:val="ru-RU"/>
        </w:rPr>
      </w:pPr>
    </w:p>
    <w:p w14:paraId="37378E5A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  <w:r>
        <w:rPr>
          <w:rFonts w:ascii="Times New Roman" w:hAnsi="Times New Roman"/>
          <w:color w:val="000000"/>
          <w:sz w:val="28"/>
          <w:lang w:val="ru-RU"/>
        </w:rPr>
        <w:t>освоения программы учебного курса «Вероятность и статистика» характеризуются:</w:t>
      </w:r>
    </w:p>
    <w:p w14:paraId="28CA2C6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1) патриотическое воспитание:</w:t>
      </w:r>
    </w:p>
    <w:p w14:paraId="4604B96A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14:paraId="67B0C4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2) гражданское и духовно-нравственное воспитание:</w:t>
      </w:r>
    </w:p>
    <w:p w14:paraId="3859E64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14:paraId="606EA43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3) трудовое воспитание:</w:t>
      </w:r>
    </w:p>
    <w:p w14:paraId="0A364E9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14:paraId="3435BCC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4) эстетическое воспитание:</w:t>
      </w:r>
    </w:p>
    <w:p w14:paraId="747F811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14:paraId="369C3A8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14:paraId="28A4A0E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14:paraId="39D4C0BE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6) физическое воспитание, формирование культуры здоровья и эмоционального благополучия:</w:t>
      </w:r>
    </w:p>
    <w:p w14:paraId="358B8C8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сформированностью навыка рефлексии, признанием своего права на ошибку и такого же права другого человека;</w:t>
      </w:r>
    </w:p>
    <w:p w14:paraId="6A0ECAC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7) экологическое воспитание:</w:t>
      </w:r>
    </w:p>
    <w:p w14:paraId="5985D27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14:paraId="2CD1CF3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8) адаптация к изменяющимся условиям социальной и природной среды:</w:t>
      </w:r>
    </w:p>
    <w:p w14:paraId="29D2464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14:paraId="2DEFC16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14:paraId="34FC051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14:paraId="683D0C49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14:paraId="2361DCD2">
      <w:pPr>
        <w:spacing w:after="0" w:line="264" w:lineRule="auto"/>
        <w:ind w:left="120"/>
        <w:jc w:val="both"/>
        <w:rPr>
          <w:lang w:val="ru-RU"/>
        </w:rPr>
      </w:pPr>
    </w:p>
    <w:p w14:paraId="2D25EDC9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14:paraId="57C3773A">
      <w:pPr>
        <w:spacing w:after="0" w:line="264" w:lineRule="auto"/>
        <w:ind w:left="120"/>
        <w:jc w:val="both"/>
        <w:rPr>
          <w:lang w:val="ru-RU"/>
        </w:rPr>
      </w:pPr>
    </w:p>
    <w:p w14:paraId="41F6C56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14:paraId="053729A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14:paraId="7A557C0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14:paraId="16E17D7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14:paraId="640A639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14:paraId="0C20D6C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контрпримеры, обосновывать собственные рассуждения;</w:t>
      </w:r>
    </w:p>
    <w:p w14:paraId="0D9F97D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14:paraId="5B70328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</w:t>
      </w:r>
      <w:r>
        <w:rPr>
          <w:rFonts w:ascii="Times New Roman" w:hAnsi="Times New Roman"/>
          <w:color w:val="000000"/>
          <w:sz w:val="28"/>
        </w:rPr>
        <w:t>:</w:t>
      </w:r>
    </w:p>
    <w:p w14:paraId="781883D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14:paraId="47DFF8C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14:paraId="4E36203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14:paraId="622AED2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14:paraId="3BE11CC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14:paraId="68959597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выявлять недостаточность и избыточность информации, данных, необходимых для решения задачи;</w:t>
      </w:r>
    </w:p>
    <w:p w14:paraId="469AC56E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14:paraId="4D22C3D3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14:paraId="4A975CA0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самостоятельно.</w:t>
      </w:r>
    </w:p>
    <w:p w14:paraId="0505B749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14:paraId="105F6A9D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 в соответствии с условиями и целями общения,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</w:t>
      </w:r>
    </w:p>
    <w:p w14:paraId="737078A0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14:paraId="00B198FD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14:paraId="698298FA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14:paraId="076525F1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14:paraId="56D20C7F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14:paraId="0C60BDBE">
      <w:pPr>
        <w:spacing w:after="0" w:line="264" w:lineRule="auto"/>
        <w:ind w:left="120"/>
        <w:jc w:val="both"/>
        <w:rPr>
          <w:lang w:val="ru-RU"/>
        </w:rPr>
      </w:pPr>
    </w:p>
    <w:p w14:paraId="525142E5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14:paraId="14E45ECA">
      <w:pPr>
        <w:spacing w:after="0" w:line="264" w:lineRule="auto"/>
        <w:ind w:left="120"/>
        <w:jc w:val="both"/>
        <w:rPr>
          <w:lang w:val="ru-RU"/>
        </w:rPr>
      </w:pPr>
    </w:p>
    <w:p w14:paraId="14BD0677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14:paraId="05CEA268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14:paraId="7B184F08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Самоконтроль, эмоциональный интеллект:</w:t>
      </w:r>
    </w:p>
    <w:p w14:paraId="30A63B09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владеть способами самопроверки, самоконтроля процесса и результата решения математической задачи;</w:t>
      </w:r>
    </w:p>
    <w:p w14:paraId="03C4D888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14:paraId="2CDC3255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деятельности поставленной цели и условиям, объяснять причины достижения или недостижения цели, находить ошибку, давать оценку приобретённому опыту.</w:t>
      </w:r>
    </w:p>
    <w:p w14:paraId="5A2265E4">
      <w:pPr>
        <w:spacing w:after="0" w:line="264" w:lineRule="auto"/>
        <w:ind w:left="120"/>
        <w:jc w:val="both"/>
        <w:rPr>
          <w:lang w:val="ru-RU"/>
        </w:rPr>
      </w:pPr>
    </w:p>
    <w:p w14:paraId="106E2AA7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14:paraId="65525141">
      <w:pPr>
        <w:spacing w:after="0" w:line="264" w:lineRule="auto"/>
        <w:ind w:left="120"/>
        <w:jc w:val="both"/>
        <w:rPr>
          <w:lang w:val="ru-RU"/>
        </w:rPr>
      </w:pPr>
    </w:p>
    <w:p w14:paraId="35CC7352">
      <w:pPr>
        <w:spacing w:after="0" w:line="264" w:lineRule="auto"/>
        <w:ind w:firstLine="600"/>
        <w:jc w:val="both"/>
        <w:rPr>
          <w:lang w:val="ru-RU"/>
        </w:rPr>
      </w:pPr>
      <w:bookmarkStart w:id="4" w:name="_Toc124426249"/>
      <w:bookmarkEnd w:id="4"/>
      <w:r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>
        <w:rPr>
          <w:rFonts w:ascii="Times New Roman" w:hAnsi="Times New Roman"/>
          <w:b/>
          <w:color w:val="000000"/>
          <w:sz w:val="28"/>
          <w:lang w:val="ru-RU"/>
        </w:rPr>
        <w:t>в 7 классе</w:t>
      </w:r>
      <w:r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14:paraId="5388ED1C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Читать информацию, представленную в таблицах, на диаграммах, представлять данные в виде таблиц, строить диаграммы (столбиковые (столбчатые) и круговые) по массивам значений.</w:t>
      </w:r>
    </w:p>
    <w:p w14:paraId="0C40B90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Описывать и интерпретировать реальные числовые данные, представленные в таблицах, на диаграммах, графиках.</w:t>
      </w:r>
    </w:p>
    <w:p w14:paraId="1E7020BA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Использовать для описания данных статистические характеристики: среднее арифметическое, медиана, наибольшее и наименьшее значения, размах.</w:t>
      </w:r>
    </w:p>
    <w:p w14:paraId="7B5CC9B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Иметь представление о случайной изменчивости на примерах цен, физических величин, антропометрических данных, иметь представление о статистической устойчивости.</w:t>
      </w:r>
    </w:p>
    <w:p w14:paraId="3B3DEE9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>
        <w:rPr>
          <w:rFonts w:ascii="Times New Roman" w:hAnsi="Times New Roman"/>
          <w:b/>
          <w:color w:val="000000"/>
          <w:sz w:val="28"/>
          <w:lang w:val="ru-RU"/>
        </w:rPr>
        <w:t>в 8 классе</w:t>
      </w:r>
      <w:r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14:paraId="2C8B29F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Извлекать и преобразовывать информацию, представленную в виде таблиц, диаграмм, графиков, представлять данные в виде таблиц, диаграмм, графиков.</w:t>
      </w:r>
    </w:p>
    <w:p w14:paraId="10C2765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Описывать данные с помощью статистических показателей: средних значений и мер рассеивания (размах, дисперсия и стандартное отклонение).</w:t>
      </w:r>
    </w:p>
    <w:p w14:paraId="139524B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Находить частоты числовых значений и частоты событий, в том числе по результатам измерений и наблюдений.</w:t>
      </w:r>
    </w:p>
    <w:p w14:paraId="59BC119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Находить вероятности случайных событий в опытах, зная вероятности элементарных событий, в том числе в опытах с равновозможными элементарными событиями.</w:t>
      </w:r>
    </w:p>
    <w:p w14:paraId="075027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Использовать графические модели: дерево случайного эксперимента, диаграммы Эйлера, числовая прямая.</w:t>
      </w:r>
    </w:p>
    <w:p w14:paraId="6C2804B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Оперировать понятиями: множество, подмножество, выполнять операции над множествами: объединение, пересечение, дополнение, перечислять элементы множеств, применять свойства множеств.</w:t>
      </w:r>
    </w:p>
    <w:p w14:paraId="5BAEA78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Использовать графическое представление множеств и связей между ними для описания процессов и явлений, в том числе при решении задач из других учебных предметов и курсов.</w:t>
      </w:r>
    </w:p>
    <w:p w14:paraId="31FB40C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>
        <w:rPr>
          <w:rFonts w:ascii="Times New Roman" w:hAnsi="Times New Roman"/>
          <w:b/>
          <w:color w:val="000000"/>
          <w:sz w:val="28"/>
          <w:lang w:val="ru-RU"/>
        </w:rPr>
        <w:t>в 9 классе</w:t>
      </w:r>
      <w:r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14:paraId="6C886AA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Извлекать и преобразовывать информацию, представленную в различных источниках в виде таблиц, диаграмм, графиков, представлять данные в виде таблиц, диаграмм, графиков.</w:t>
      </w:r>
    </w:p>
    <w:p w14:paraId="731179D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Решать задачи организованным перебором вариантов, а также с использованием комбинаторных правил и методов.</w:t>
      </w:r>
    </w:p>
    <w:p w14:paraId="6CCB038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Использовать описательные характеристики для массивов числовых данных, в том числе средние значения и меры рассеивания.</w:t>
      </w:r>
    </w:p>
    <w:p w14:paraId="235DDB3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Находить частоты значений и частоты события, в том числе пользуясь результатами проведённых измерений и наблюдений.</w:t>
      </w:r>
    </w:p>
    <w:p w14:paraId="2096DB1A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Находить вероятности случайных событий в изученных опытах, в том числе в опытах с равновозможными элементарными событиями, в сериях испытаний до первого успеха, в сериях испытаний Бернулли.</w:t>
      </w:r>
    </w:p>
    <w:p w14:paraId="7370A22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Иметь представление о случайной величине и о распределении вероятностей.</w:t>
      </w:r>
    </w:p>
    <w:p w14:paraId="5F2CCF1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Иметь представление о законе больших чисел как о проявлении закономерности в случайной изменчивости и о роли закона больших чисел в природе и обществе.</w:t>
      </w:r>
    </w:p>
    <w:p w14:paraId="55B3849D">
      <w:pPr>
        <w:rPr>
          <w:lang w:val="ru-RU"/>
        </w:rPr>
        <w:sectPr>
          <w:pgSz w:w="11906" w:h="16383"/>
          <w:pgMar w:top="1134" w:right="850" w:bottom="1134" w:left="1701" w:header="720" w:footer="720" w:gutter="0"/>
          <w:cols w:space="720" w:num="1"/>
        </w:sectPr>
      </w:pPr>
    </w:p>
    <w:bookmarkEnd w:id="3"/>
    <w:p w14:paraId="29EB4279">
      <w:pPr>
        <w:spacing w:after="0"/>
        <w:ind w:left="120"/>
      </w:pPr>
      <w:bookmarkStart w:id="5" w:name="block-9537238"/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34C1BD5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Style w:val="7"/>
        <w:tblW w:w="0" w:type="auto"/>
        <w:tblCellSpacing w:w="0" w:type="dxa"/>
        <w:tblInd w:w="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5"/>
        <w:gridCol w:w="4526"/>
        <w:gridCol w:w="1598"/>
        <w:gridCol w:w="1745"/>
        <w:gridCol w:w="1829"/>
        <w:gridCol w:w="2798"/>
      </w:tblGrid>
      <w:tr w14:paraId="35831EE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499750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347BDC28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9C923F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7A68E84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166E92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50CF5C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5BCFE110">
            <w:pPr>
              <w:spacing w:after="0"/>
              <w:ind w:left="135"/>
            </w:pPr>
          </w:p>
        </w:tc>
      </w:tr>
      <w:tr w14:paraId="3213C5E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1AFECB61"/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344F3297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75B1B96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3A282D47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5F74F6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5B860167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5B38D3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6775F9C2">
            <w:pPr>
              <w:spacing w:after="0"/>
              <w:ind w:left="135"/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53868602"/>
        </w:tc>
      </w:tr>
      <w:tr w14:paraId="062D990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51D92B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6620BC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данных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11D11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31C66A27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066A05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1F7A3F4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"https://m.edsoo.ru/7f415fdc"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415</w:t>
            </w:r>
            <w:r>
              <w:rPr>
                <w:rFonts w:ascii="Times New Roman" w:hAnsi="Times New Roman"/>
                <w:color w:val="0000FF"/>
                <w:u w:val="single"/>
              </w:rPr>
              <w:t>fdc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19836AD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63F815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171D81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Описательная статистика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29CE2A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1FBAB0D3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12CF02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7FB7B01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"https://m.edsoo.ru/7f415fdc"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415</w:t>
            </w:r>
            <w:r>
              <w:rPr>
                <w:rFonts w:ascii="Times New Roman" w:hAnsi="Times New Roman"/>
                <w:color w:val="0000FF"/>
                <w:u w:val="single"/>
              </w:rPr>
              <w:t>fdc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18385CD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7DB757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616601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Случайная изменчивость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7E33A4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036EBBF4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1BC5D6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0E9F16F3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"https://m.edsoo.ru/7f415fdc"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415</w:t>
            </w:r>
            <w:r>
              <w:rPr>
                <w:rFonts w:ascii="Times New Roman" w:hAnsi="Times New Roman"/>
                <w:color w:val="0000FF"/>
                <w:u w:val="single"/>
              </w:rPr>
              <w:t>fdc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198C140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59732A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13A88B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 в теорию графов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497A99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4C0DCCC3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495898C2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3C296A86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"https://m.edsoo.ru/7f415fdc"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415</w:t>
            </w:r>
            <w:r>
              <w:rPr>
                <w:rFonts w:ascii="Times New Roman" w:hAnsi="Times New Roman"/>
                <w:color w:val="0000FF"/>
                <w:u w:val="single"/>
              </w:rPr>
              <w:t>fdc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130BAB5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461850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66E964E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Вероятность и частота случайного события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0BED8B6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090CA0F1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64792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3337CCAB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"https://m.edsoo.ru/7f415fdc"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415</w:t>
            </w:r>
            <w:r>
              <w:rPr>
                <w:rFonts w:ascii="Times New Roman" w:hAnsi="Times New Roman"/>
                <w:color w:val="0000FF"/>
                <w:u w:val="single"/>
              </w:rPr>
              <w:t>fdc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529C7B8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5ECA22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38191E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Обобщение, систематизация знаний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13840C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78746C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117CA343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497A5F3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"https://m.edsoo.ru/7f415fdc"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415</w:t>
            </w:r>
            <w:r>
              <w:rPr>
                <w:rFonts w:ascii="Times New Roman" w:hAnsi="Times New Roman"/>
                <w:color w:val="0000FF"/>
                <w:u w:val="single"/>
              </w:rPr>
              <w:t>fdc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25A7EB1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B0A045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48EA439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3D8E00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2C13FB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11049B7F"/>
        </w:tc>
      </w:tr>
      <w:bookmarkEnd w:id="5"/>
    </w:tbl>
    <w:p w14:paraId="74D7B8FC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bookmarkStart w:id="6" w:name="block-9537239"/>
    </w:p>
    <w:p w14:paraId="0EAFB542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14:paraId="7F474E6F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14:paraId="45637EC7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14:paraId="6322971A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14:paraId="283DAFF4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14:paraId="03979EA3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14:paraId="1437048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ПОУРОЧНОЕ ПЛАНИРОВАНИЕ </w:t>
      </w:r>
    </w:p>
    <w:p w14:paraId="34F3F08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Style w:val="7"/>
        <w:tblW w:w="0" w:type="auto"/>
        <w:tblCellSpacing w:w="0" w:type="dxa"/>
        <w:tblInd w:w="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16"/>
        <w:gridCol w:w="4195"/>
        <w:gridCol w:w="969"/>
        <w:gridCol w:w="1699"/>
        <w:gridCol w:w="1761"/>
        <w:gridCol w:w="1334"/>
        <w:gridCol w:w="2871"/>
      </w:tblGrid>
      <w:tr w14:paraId="3F21F2D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13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E7CD1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14E35A16">
            <w:pPr>
              <w:spacing w:after="0"/>
              <w:ind w:left="135"/>
            </w:pPr>
          </w:p>
        </w:tc>
        <w:tc>
          <w:tcPr>
            <w:tcW w:w="393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94D25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2BBA79C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293360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155089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35F16D75">
            <w:pPr>
              <w:spacing w:after="0"/>
              <w:ind w:left="135"/>
            </w:pPr>
          </w:p>
        </w:tc>
        <w:tc>
          <w:tcPr>
            <w:tcW w:w="286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6B96F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624468D6">
            <w:pPr>
              <w:spacing w:after="0"/>
              <w:ind w:left="135"/>
            </w:pPr>
          </w:p>
        </w:tc>
      </w:tr>
      <w:tr w14:paraId="250C147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1621C99F"/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14E66FBF"/>
        </w:tc>
        <w:tc>
          <w:tcPr>
            <w:tcW w:w="1013" w:type="dxa"/>
            <w:tcMar>
              <w:top w:w="50" w:type="dxa"/>
              <w:left w:w="100" w:type="dxa"/>
            </w:tcMar>
            <w:vAlign w:val="center"/>
          </w:tcPr>
          <w:p w14:paraId="1F0A38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17B299EB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365C1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48252868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C746CE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74525B12">
            <w:pPr>
              <w:spacing w:after="0"/>
              <w:ind w:left="135"/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7AC79A23"/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5759D619"/>
        </w:tc>
      </w:tr>
      <w:tr w14:paraId="1D91B9A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14:paraId="779BBE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14:paraId="36D48A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данных в таблицах</w:t>
            </w:r>
          </w:p>
        </w:tc>
        <w:tc>
          <w:tcPr>
            <w:tcW w:w="1013" w:type="dxa"/>
            <w:tcMar>
              <w:top w:w="50" w:type="dxa"/>
              <w:left w:w="100" w:type="dxa"/>
            </w:tcMar>
            <w:vAlign w:val="center"/>
          </w:tcPr>
          <w:p w14:paraId="0FE5DC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AA248C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21F07D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14:paraId="4C6F004A">
            <w:pPr>
              <w:jc w:val="right"/>
              <w:rPr>
                <w:rFonts w:ascii="Calibri" w:hAnsi="Calibri"/>
                <w:color w:val="000000"/>
                <w:lang w:val="ru-RU"/>
              </w:rPr>
            </w:pPr>
            <w:r>
              <w:rPr>
                <w:rFonts w:ascii="Calibri" w:hAnsi="Calibri"/>
                <w:color w:val="000000"/>
              </w:rPr>
              <w:t>0</w:t>
            </w:r>
            <w:r>
              <w:rPr>
                <w:rFonts w:ascii="Calibri" w:hAnsi="Calibri"/>
                <w:color w:val="000000"/>
                <w:lang w:val="ru-RU"/>
              </w:rPr>
              <w:t>4</w:t>
            </w:r>
            <w:r>
              <w:rPr>
                <w:rFonts w:ascii="Calibri" w:hAnsi="Calibri"/>
                <w:color w:val="000000"/>
              </w:rPr>
              <w:t>.09.202</w:t>
            </w:r>
            <w:r>
              <w:rPr>
                <w:rFonts w:ascii="Calibri" w:hAnsi="Calibri"/>
                <w:color w:val="000000"/>
                <w:lang w:val="ru-RU"/>
              </w:rPr>
              <w:t>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235FF77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"https://m.edsoo.ru/863ec1f8"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/863</w:t>
            </w:r>
            <w:r>
              <w:rPr>
                <w:rFonts w:ascii="Times New Roman" w:hAnsi="Times New Roman"/>
                <w:color w:val="0000FF"/>
                <w:u w:val="single"/>
              </w:rPr>
              <w:t>ec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1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03F5AB2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14:paraId="2B17F0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14:paraId="1F5ED9B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Практические вычисления по табличным данным</w:t>
            </w:r>
          </w:p>
        </w:tc>
        <w:tc>
          <w:tcPr>
            <w:tcW w:w="1013" w:type="dxa"/>
            <w:tcMar>
              <w:top w:w="50" w:type="dxa"/>
              <w:left w:w="100" w:type="dxa"/>
            </w:tcMar>
            <w:vAlign w:val="center"/>
          </w:tcPr>
          <w:p w14:paraId="11893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129E3E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4AB9FC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14:paraId="36E28201">
            <w:pPr>
              <w:jc w:val="right"/>
              <w:rPr>
                <w:rFonts w:ascii="Calibri" w:hAnsi="Calibri"/>
                <w:color w:val="000000"/>
                <w:lang w:val="ru-RU"/>
              </w:rPr>
            </w:pPr>
            <w:r>
              <w:rPr>
                <w:rFonts w:ascii="Calibri" w:hAnsi="Calibri"/>
                <w:color w:val="000000"/>
                <w:lang w:val="ru-RU"/>
              </w:rPr>
              <w:t>11</w:t>
            </w:r>
            <w:r>
              <w:rPr>
                <w:rFonts w:ascii="Calibri" w:hAnsi="Calibri"/>
                <w:color w:val="000000"/>
              </w:rPr>
              <w:t>.09.202</w:t>
            </w:r>
            <w:r>
              <w:rPr>
                <w:rFonts w:ascii="Calibri" w:hAnsi="Calibri"/>
                <w:color w:val="000000"/>
                <w:lang w:val="ru-RU"/>
              </w:rPr>
              <w:t>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106DE5D6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"https://m.edsoo.ru/863ec324"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/863</w:t>
            </w:r>
            <w:r>
              <w:rPr>
                <w:rFonts w:ascii="Times New Roman" w:hAnsi="Times New Roman"/>
                <w:color w:val="0000FF"/>
                <w:u w:val="single"/>
              </w:rPr>
              <w:t>ec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324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5101A47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14:paraId="633433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14:paraId="63F59396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Извлечение и интерпретация табличных данных</w:t>
            </w:r>
          </w:p>
        </w:tc>
        <w:tc>
          <w:tcPr>
            <w:tcW w:w="1013" w:type="dxa"/>
            <w:tcMar>
              <w:top w:w="50" w:type="dxa"/>
              <w:left w:w="100" w:type="dxa"/>
            </w:tcMar>
            <w:vAlign w:val="center"/>
          </w:tcPr>
          <w:p w14:paraId="78DD55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141E07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1B77EE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14:paraId="7C975C7A">
            <w:pPr>
              <w:jc w:val="right"/>
              <w:rPr>
                <w:rFonts w:ascii="Calibri" w:hAnsi="Calibri"/>
                <w:color w:val="000000"/>
                <w:lang w:val="ru-RU"/>
              </w:rPr>
            </w:pPr>
            <w:r>
              <w:rPr>
                <w:rFonts w:ascii="Calibri" w:hAnsi="Calibri"/>
                <w:color w:val="000000"/>
                <w:lang w:val="ru-RU"/>
              </w:rPr>
              <w:t>18</w:t>
            </w:r>
            <w:r>
              <w:rPr>
                <w:rFonts w:ascii="Calibri" w:hAnsi="Calibri"/>
                <w:color w:val="000000"/>
              </w:rPr>
              <w:t>.09.202</w:t>
            </w:r>
            <w:r>
              <w:rPr>
                <w:rFonts w:ascii="Calibri" w:hAnsi="Calibri"/>
                <w:color w:val="000000"/>
                <w:lang w:val="ru-RU"/>
              </w:rPr>
              <w:t>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7F573CF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"https://m.edsoo.ru/863ec78e"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/863</w:t>
            </w:r>
            <w:r>
              <w:rPr>
                <w:rFonts w:ascii="Times New Roman" w:hAnsi="Times New Roman"/>
                <w:color w:val="0000FF"/>
                <w:u w:val="single"/>
              </w:rPr>
              <w:t>ec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78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3412B95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14:paraId="61494E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14:paraId="5418AF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"Таблицы"</w:t>
            </w:r>
          </w:p>
        </w:tc>
        <w:tc>
          <w:tcPr>
            <w:tcW w:w="1013" w:type="dxa"/>
            <w:tcMar>
              <w:top w:w="50" w:type="dxa"/>
              <w:left w:w="100" w:type="dxa"/>
            </w:tcMar>
            <w:vAlign w:val="center"/>
          </w:tcPr>
          <w:p w14:paraId="30C6F8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3D2AF6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D28A9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14:paraId="3EC7C72A">
            <w:pPr>
              <w:jc w:val="right"/>
              <w:rPr>
                <w:rFonts w:ascii="Calibri" w:hAnsi="Calibri"/>
                <w:color w:val="000000"/>
                <w:lang w:val="ru-RU"/>
              </w:rPr>
            </w:pPr>
            <w:r>
              <w:rPr>
                <w:rFonts w:ascii="Calibri" w:hAnsi="Calibri"/>
                <w:color w:val="000000"/>
              </w:rPr>
              <w:t>2</w:t>
            </w:r>
            <w:r>
              <w:rPr>
                <w:rFonts w:ascii="Calibri" w:hAnsi="Calibri"/>
                <w:color w:val="000000"/>
                <w:lang w:val="ru-RU"/>
              </w:rPr>
              <w:t>5</w:t>
            </w:r>
            <w:r>
              <w:rPr>
                <w:rFonts w:ascii="Calibri" w:hAnsi="Calibri"/>
                <w:color w:val="000000"/>
              </w:rPr>
              <w:t>.09.202</w:t>
            </w:r>
            <w:r>
              <w:rPr>
                <w:rFonts w:ascii="Calibri" w:hAnsi="Calibri"/>
                <w:color w:val="000000"/>
                <w:lang w:val="ru-RU"/>
              </w:rPr>
              <w:t>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564EC301">
            <w:pPr>
              <w:spacing w:after="0"/>
              <w:ind w:left="135"/>
            </w:pPr>
          </w:p>
        </w:tc>
      </w:tr>
      <w:tr w14:paraId="68A7DEC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14:paraId="5D97F6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14:paraId="3425BEF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Графическое представление данных в виде круговых, столбиковых диаграмм</w:t>
            </w:r>
          </w:p>
        </w:tc>
        <w:tc>
          <w:tcPr>
            <w:tcW w:w="1013" w:type="dxa"/>
            <w:tcMar>
              <w:top w:w="50" w:type="dxa"/>
              <w:left w:w="100" w:type="dxa"/>
            </w:tcMar>
            <w:vAlign w:val="center"/>
          </w:tcPr>
          <w:p w14:paraId="5EB591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CF45F4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7AB0FF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14:paraId="049379F4">
            <w:pPr>
              <w:jc w:val="right"/>
              <w:rPr>
                <w:rFonts w:ascii="Calibri" w:hAnsi="Calibri"/>
                <w:color w:val="000000"/>
                <w:lang w:val="ru-RU"/>
              </w:rPr>
            </w:pPr>
            <w:r>
              <w:rPr>
                <w:rFonts w:ascii="Calibri" w:hAnsi="Calibri"/>
                <w:color w:val="000000"/>
                <w:lang w:val="ru-RU"/>
              </w:rPr>
              <w:t>02</w:t>
            </w:r>
            <w:r>
              <w:rPr>
                <w:rFonts w:ascii="Calibri" w:hAnsi="Calibri"/>
                <w:color w:val="000000"/>
              </w:rPr>
              <w:t>.</w:t>
            </w:r>
            <w:r>
              <w:rPr>
                <w:rFonts w:ascii="Calibri" w:hAnsi="Calibri"/>
                <w:color w:val="000000"/>
                <w:lang w:val="ru-RU"/>
              </w:rPr>
              <w:t>10</w:t>
            </w:r>
            <w:r>
              <w:rPr>
                <w:rFonts w:ascii="Calibri" w:hAnsi="Calibri"/>
                <w:color w:val="000000"/>
              </w:rPr>
              <w:t>.202</w:t>
            </w:r>
            <w:r>
              <w:rPr>
                <w:rFonts w:ascii="Calibri" w:hAnsi="Calibri"/>
                <w:color w:val="000000"/>
                <w:lang w:val="ru-RU"/>
              </w:rPr>
              <w:t>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41E01F6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"https://m.edsoo.ru/863ed18e"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/863</w:t>
            </w:r>
            <w:r>
              <w:rPr>
                <w:rFonts w:ascii="Times New Roman" w:hAnsi="Times New Roman"/>
                <w:color w:val="0000FF"/>
                <w:u w:val="single"/>
              </w:rPr>
              <w:t>ed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18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24BA180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14:paraId="46A2D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14:paraId="5500913E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Чтение и построение диаграмм. Примеры демографических диаграмм</w:t>
            </w:r>
          </w:p>
        </w:tc>
        <w:tc>
          <w:tcPr>
            <w:tcW w:w="1013" w:type="dxa"/>
            <w:tcMar>
              <w:top w:w="50" w:type="dxa"/>
              <w:left w:w="100" w:type="dxa"/>
            </w:tcMar>
            <w:vAlign w:val="center"/>
          </w:tcPr>
          <w:p w14:paraId="5A31CD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938F72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3F24F6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14:paraId="14FE00A9">
            <w:pPr>
              <w:jc w:val="right"/>
              <w:rPr>
                <w:rFonts w:ascii="Calibri" w:hAnsi="Calibri"/>
                <w:color w:val="000000"/>
                <w:lang w:val="ru-RU"/>
              </w:rPr>
            </w:pPr>
            <w:r>
              <w:rPr>
                <w:rFonts w:ascii="Calibri" w:hAnsi="Calibri"/>
                <w:color w:val="000000"/>
                <w:lang w:val="ru-RU"/>
              </w:rPr>
              <w:t>09</w:t>
            </w:r>
            <w:r>
              <w:rPr>
                <w:rFonts w:ascii="Calibri" w:hAnsi="Calibri"/>
                <w:color w:val="000000"/>
              </w:rPr>
              <w:t>.10.202</w:t>
            </w:r>
            <w:r>
              <w:rPr>
                <w:rFonts w:ascii="Calibri" w:hAnsi="Calibri"/>
                <w:color w:val="000000"/>
                <w:lang w:val="ru-RU"/>
              </w:rPr>
              <w:t>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365B2A0B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"https://m.edsoo.ru/863ed602"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/863</w:t>
            </w:r>
            <w:r>
              <w:rPr>
                <w:rFonts w:ascii="Times New Roman" w:hAnsi="Times New Roman"/>
                <w:color w:val="0000FF"/>
                <w:u w:val="single"/>
              </w:rPr>
              <w:t>ed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602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00BF591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14:paraId="4712BA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14:paraId="1B90A8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"Диаграммы"</w:t>
            </w:r>
          </w:p>
        </w:tc>
        <w:tc>
          <w:tcPr>
            <w:tcW w:w="1013" w:type="dxa"/>
            <w:tcMar>
              <w:top w:w="50" w:type="dxa"/>
              <w:left w:w="100" w:type="dxa"/>
            </w:tcMar>
            <w:vAlign w:val="center"/>
          </w:tcPr>
          <w:p w14:paraId="36F606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1ED9B1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BCBB4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14:paraId="42517D05">
            <w:pPr>
              <w:jc w:val="right"/>
              <w:rPr>
                <w:rFonts w:ascii="Calibri" w:hAnsi="Calibri"/>
                <w:color w:val="000000"/>
                <w:lang w:val="ru-RU"/>
              </w:rPr>
            </w:pPr>
            <w:r>
              <w:rPr>
                <w:rFonts w:ascii="Calibri" w:hAnsi="Calibri"/>
                <w:color w:val="000000"/>
              </w:rPr>
              <w:t>1</w:t>
            </w:r>
            <w:r>
              <w:rPr>
                <w:rFonts w:ascii="Calibri" w:hAnsi="Calibri"/>
                <w:color w:val="000000"/>
                <w:lang w:val="ru-RU"/>
              </w:rPr>
              <w:t>6</w:t>
            </w:r>
            <w:r>
              <w:rPr>
                <w:rFonts w:ascii="Calibri" w:hAnsi="Calibri"/>
                <w:color w:val="000000"/>
              </w:rPr>
              <w:t>.10.202</w:t>
            </w:r>
            <w:r>
              <w:rPr>
                <w:rFonts w:ascii="Calibri" w:hAnsi="Calibri"/>
                <w:color w:val="000000"/>
                <w:lang w:val="ru-RU"/>
              </w:rPr>
              <w:t>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3291E22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"https://m.edsoo.ru/863ed72e"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/863</w:t>
            </w:r>
            <w:r>
              <w:rPr>
                <w:rFonts w:ascii="Times New Roman" w:hAnsi="Times New Roman"/>
                <w:color w:val="0000FF"/>
                <w:u w:val="single"/>
              </w:rPr>
              <w:t>ed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72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744CB1A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14:paraId="0F60E9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14:paraId="5CF255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наборы. Среднее арифметическое</w:t>
            </w:r>
          </w:p>
        </w:tc>
        <w:tc>
          <w:tcPr>
            <w:tcW w:w="1013" w:type="dxa"/>
            <w:tcMar>
              <w:top w:w="50" w:type="dxa"/>
              <w:left w:w="100" w:type="dxa"/>
            </w:tcMar>
            <w:vAlign w:val="center"/>
          </w:tcPr>
          <w:p w14:paraId="29BCFA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0A0967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976BA1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14:paraId="1144342D">
            <w:pPr>
              <w:jc w:val="right"/>
              <w:rPr>
                <w:rFonts w:ascii="Calibri" w:hAnsi="Calibri"/>
                <w:color w:val="000000"/>
                <w:lang w:val="ru-RU"/>
              </w:rPr>
            </w:pPr>
            <w:r>
              <w:rPr>
                <w:rFonts w:ascii="Calibri" w:hAnsi="Calibri"/>
                <w:color w:val="000000"/>
              </w:rPr>
              <w:t>2</w:t>
            </w:r>
            <w:r>
              <w:rPr>
                <w:rFonts w:ascii="Calibri" w:hAnsi="Calibri"/>
                <w:color w:val="000000"/>
                <w:lang w:val="ru-RU"/>
              </w:rPr>
              <w:t>3</w:t>
            </w:r>
            <w:r>
              <w:rPr>
                <w:rFonts w:ascii="Calibri" w:hAnsi="Calibri"/>
                <w:color w:val="000000"/>
              </w:rPr>
              <w:t>.10.202</w:t>
            </w:r>
            <w:r>
              <w:rPr>
                <w:rFonts w:ascii="Calibri" w:hAnsi="Calibri"/>
                <w:color w:val="000000"/>
                <w:lang w:val="ru-RU"/>
              </w:rPr>
              <w:t>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61D4D17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"https://m.edsoo.ru/863ed846"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/863</w:t>
            </w:r>
            <w:r>
              <w:rPr>
                <w:rFonts w:ascii="Times New Roman" w:hAnsi="Times New Roman"/>
                <w:color w:val="0000FF"/>
                <w:u w:val="single"/>
              </w:rPr>
              <w:t>ed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846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5D3C509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14:paraId="5344F0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14:paraId="4C6CC2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наборы. Среднее арифметическое</w:t>
            </w:r>
          </w:p>
        </w:tc>
        <w:tc>
          <w:tcPr>
            <w:tcW w:w="1013" w:type="dxa"/>
            <w:tcMar>
              <w:top w:w="50" w:type="dxa"/>
              <w:left w:w="100" w:type="dxa"/>
            </w:tcMar>
            <w:vAlign w:val="center"/>
          </w:tcPr>
          <w:p w14:paraId="233F4A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2303FD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2B60AC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14:paraId="058EDDD2">
            <w:pPr>
              <w:jc w:val="right"/>
              <w:rPr>
                <w:rFonts w:ascii="Calibri" w:hAnsi="Calibri"/>
                <w:color w:val="000000"/>
                <w:lang w:val="ru-RU"/>
              </w:rPr>
            </w:pPr>
            <w:r>
              <w:rPr>
                <w:rFonts w:ascii="Calibri" w:hAnsi="Calibri"/>
                <w:color w:val="000000"/>
                <w:lang w:val="ru-RU"/>
              </w:rPr>
              <w:t>06</w:t>
            </w:r>
            <w:r>
              <w:rPr>
                <w:rFonts w:ascii="Calibri" w:hAnsi="Calibri"/>
                <w:color w:val="000000"/>
              </w:rPr>
              <w:t>.11.202</w:t>
            </w:r>
            <w:r>
              <w:rPr>
                <w:rFonts w:ascii="Calibri" w:hAnsi="Calibri"/>
                <w:color w:val="000000"/>
                <w:lang w:val="ru-RU"/>
              </w:rPr>
              <w:t>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55C7CBC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"https://m.edsoo.ru/863ed846"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/863</w:t>
            </w:r>
            <w:r>
              <w:rPr>
                <w:rFonts w:ascii="Times New Roman" w:hAnsi="Times New Roman"/>
                <w:color w:val="0000FF"/>
                <w:u w:val="single"/>
              </w:rPr>
              <w:t>ed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846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5FA1EE5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14:paraId="63D186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14:paraId="7FBEEEA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Медиана числового набора. Устойчивость медианы</w:t>
            </w:r>
          </w:p>
        </w:tc>
        <w:tc>
          <w:tcPr>
            <w:tcW w:w="1013" w:type="dxa"/>
            <w:tcMar>
              <w:top w:w="50" w:type="dxa"/>
              <w:left w:w="100" w:type="dxa"/>
            </w:tcMar>
            <w:vAlign w:val="center"/>
          </w:tcPr>
          <w:p w14:paraId="6B31E0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23DFAF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052E68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14:paraId="7324842A">
            <w:pPr>
              <w:jc w:val="right"/>
              <w:rPr>
                <w:rFonts w:ascii="Calibri" w:hAnsi="Calibri"/>
                <w:color w:val="000000"/>
                <w:lang w:val="ru-RU"/>
              </w:rPr>
            </w:pPr>
            <w:r>
              <w:rPr>
                <w:rFonts w:ascii="Calibri" w:hAnsi="Calibri"/>
                <w:color w:val="000000"/>
              </w:rPr>
              <w:t>1</w:t>
            </w:r>
            <w:r>
              <w:rPr>
                <w:rFonts w:ascii="Calibri" w:hAnsi="Calibri"/>
                <w:color w:val="000000"/>
                <w:lang w:val="ru-RU"/>
              </w:rPr>
              <w:t>3</w:t>
            </w:r>
            <w:r>
              <w:rPr>
                <w:rFonts w:ascii="Calibri" w:hAnsi="Calibri"/>
                <w:color w:val="000000"/>
              </w:rPr>
              <w:t>.11.202</w:t>
            </w:r>
            <w:r>
              <w:rPr>
                <w:rFonts w:ascii="Calibri" w:hAnsi="Calibri"/>
                <w:color w:val="000000"/>
                <w:lang w:val="ru-RU"/>
              </w:rPr>
              <w:t>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777E4103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"https://m.edsoo.ru/863edb3e"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/863</w:t>
            </w:r>
            <w:r>
              <w:rPr>
                <w:rFonts w:ascii="Times New Roman" w:hAnsi="Times New Roman"/>
                <w:color w:val="0000FF"/>
                <w:u w:val="single"/>
              </w:rPr>
              <w:t>edb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3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59D7603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14:paraId="2D2AED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14:paraId="244E9ED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Медиана числового набора. Устойчивость медианы</w:t>
            </w:r>
          </w:p>
        </w:tc>
        <w:tc>
          <w:tcPr>
            <w:tcW w:w="1013" w:type="dxa"/>
            <w:tcMar>
              <w:top w:w="50" w:type="dxa"/>
              <w:left w:w="100" w:type="dxa"/>
            </w:tcMar>
            <w:vAlign w:val="center"/>
          </w:tcPr>
          <w:p w14:paraId="13E0B2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93EEDE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5C3572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14:paraId="5A67D09C">
            <w:pPr>
              <w:jc w:val="right"/>
              <w:rPr>
                <w:rFonts w:ascii="Calibri" w:hAnsi="Calibri"/>
                <w:color w:val="000000"/>
                <w:lang w:val="ru-RU"/>
              </w:rPr>
            </w:pPr>
            <w:r>
              <w:rPr>
                <w:rFonts w:ascii="Calibri" w:hAnsi="Calibri"/>
                <w:color w:val="000000"/>
              </w:rPr>
              <w:t>2</w:t>
            </w:r>
            <w:r>
              <w:rPr>
                <w:rFonts w:ascii="Calibri" w:hAnsi="Calibri"/>
                <w:color w:val="000000"/>
                <w:lang w:val="ru-RU"/>
              </w:rPr>
              <w:t>0</w:t>
            </w:r>
            <w:r>
              <w:rPr>
                <w:rFonts w:ascii="Calibri" w:hAnsi="Calibri"/>
                <w:color w:val="000000"/>
              </w:rPr>
              <w:t>.11.202</w:t>
            </w:r>
            <w:r>
              <w:rPr>
                <w:rFonts w:ascii="Calibri" w:hAnsi="Calibri"/>
                <w:color w:val="000000"/>
                <w:lang w:val="ru-RU"/>
              </w:rPr>
              <w:t>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5A3A7944">
            <w:pPr>
              <w:spacing w:after="0"/>
              <w:ind w:left="135"/>
            </w:pPr>
          </w:p>
        </w:tc>
      </w:tr>
      <w:tr w14:paraId="5E6B841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14:paraId="07F931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14:paraId="5FF9B1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"Средние значения"</w:t>
            </w:r>
          </w:p>
        </w:tc>
        <w:tc>
          <w:tcPr>
            <w:tcW w:w="1013" w:type="dxa"/>
            <w:tcMar>
              <w:top w:w="50" w:type="dxa"/>
              <w:left w:w="100" w:type="dxa"/>
            </w:tcMar>
            <w:vAlign w:val="center"/>
          </w:tcPr>
          <w:p w14:paraId="3BE3A2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B98CE5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34391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14:paraId="17862FCF">
            <w:pPr>
              <w:jc w:val="right"/>
              <w:rPr>
                <w:rFonts w:ascii="Calibri" w:hAnsi="Calibri"/>
                <w:color w:val="000000"/>
                <w:lang w:val="ru-RU"/>
              </w:rPr>
            </w:pPr>
            <w:r>
              <w:rPr>
                <w:rFonts w:ascii="Calibri" w:hAnsi="Calibri"/>
                <w:color w:val="000000"/>
                <w:lang w:val="ru-RU"/>
              </w:rPr>
              <w:t>27</w:t>
            </w:r>
            <w:r>
              <w:rPr>
                <w:rFonts w:ascii="Calibri" w:hAnsi="Calibri"/>
                <w:color w:val="000000"/>
              </w:rPr>
              <w:t>.1</w:t>
            </w:r>
            <w:r>
              <w:rPr>
                <w:rFonts w:ascii="Calibri" w:hAnsi="Calibri"/>
                <w:color w:val="000000"/>
                <w:lang w:val="ru-RU"/>
              </w:rPr>
              <w:t>1</w:t>
            </w:r>
            <w:r>
              <w:rPr>
                <w:rFonts w:ascii="Calibri" w:hAnsi="Calibri"/>
                <w:color w:val="000000"/>
              </w:rPr>
              <w:t>.202</w:t>
            </w:r>
            <w:r>
              <w:rPr>
                <w:rFonts w:ascii="Calibri" w:hAnsi="Calibri"/>
                <w:color w:val="000000"/>
                <w:lang w:val="ru-RU"/>
              </w:rPr>
              <w:t>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1A4C5F0B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"https://m.edsoo.ru/863edc6a"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/863</w:t>
            </w:r>
            <w:r>
              <w:rPr>
                <w:rFonts w:ascii="Times New Roman" w:hAnsi="Times New Roman"/>
                <w:color w:val="0000FF"/>
                <w:u w:val="single"/>
              </w:rPr>
              <w:t>edc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6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60F4523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14:paraId="191D23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14:paraId="6EC3DE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Наибольшее и наименьшее значения числового набора. </w:t>
            </w:r>
            <w:r>
              <w:rPr>
                <w:rFonts w:ascii="Times New Roman" w:hAnsi="Times New Roman"/>
                <w:color w:val="000000"/>
                <w:sz w:val="24"/>
              </w:rPr>
              <w:t>Размах</w:t>
            </w:r>
          </w:p>
        </w:tc>
        <w:tc>
          <w:tcPr>
            <w:tcW w:w="1013" w:type="dxa"/>
            <w:tcMar>
              <w:top w:w="50" w:type="dxa"/>
              <w:left w:w="100" w:type="dxa"/>
            </w:tcMar>
            <w:vAlign w:val="center"/>
          </w:tcPr>
          <w:p w14:paraId="3A08B2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2A0720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3BE31F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14:paraId="17528C1E">
            <w:pPr>
              <w:jc w:val="right"/>
              <w:rPr>
                <w:rFonts w:ascii="Calibri" w:hAnsi="Calibri"/>
                <w:color w:val="000000"/>
                <w:lang w:val="ru-RU"/>
              </w:rPr>
            </w:pPr>
            <w:r>
              <w:rPr>
                <w:rFonts w:ascii="Calibri" w:hAnsi="Calibri"/>
                <w:color w:val="000000"/>
              </w:rPr>
              <w:t>0</w:t>
            </w:r>
            <w:r>
              <w:rPr>
                <w:rFonts w:ascii="Calibri" w:hAnsi="Calibri"/>
                <w:color w:val="000000"/>
                <w:lang w:val="ru-RU"/>
              </w:rPr>
              <w:t>4</w:t>
            </w:r>
            <w:r>
              <w:rPr>
                <w:rFonts w:ascii="Calibri" w:hAnsi="Calibri"/>
                <w:color w:val="000000"/>
              </w:rPr>
              <w:t>.12.202</w:t>
            </w:r>
            <w:r>
              <w:rPr>
                <w:rFonts w:ascii="Calibri" w:hAnsi="Calibri"/>
                <w:color w:val="000000"/>
                <w:lang w:val="ru-RU"/>
              </w:rPr>
              <w:t>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19A33A0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"https://m.edsoo.ru/863ee07a"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/863</w:t>
            </w:r>
            <w:r>
              <w:rPr>
                <w:rFonts w:ascii="Times New Roman" w:hAnsi="Times New Roman"/>
                <w:color w:val="0000FF"/>
                <w:u w:val="single"/>
              </w:rPr>
              <w:t>ee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07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7B91E08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14:paraId="684AC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14:paraId="22E8CE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Наибольшее и наименьшее значения числового набора. </w:t>
            </w:r>
            <w:r>
              <w:rPr>
                <w:rFonts w:ascii="Times New Roman" w:hAnsi="Times New Roman"/>
                <w:color w:val="000000"/>
                <w:sz w:val="24"/>
              </w:rPr>
              <w:t>Размах</w:t>
            </w:r>
          </w:p>
        </w:tc>
        <w:tc>
          <w:tcPr>
            <w:tcW w:w="1013" w:type="dxa"/>
            <w:tcMar>
              <w:top w:w="50" w:type="dxa"/>
              <w:left w:w="100" w:type="dxa"/>
            </w:tcMar>
            <w:vAlign w:val="center"/>
          </w:tcPr>
          <w:p w14:paraId="2AE961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6C014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1514DD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14:paraId="48F15C17">
            <w:pPr>
              <w:jc w:val="right"/>
              <w:rPr>
                <w:rFonts w:ascii="Calibri" w:hAnsi="Calibri"/>
                <w:color w:val="000000"/>
                <w:lang w:val="ru-RU"/>
              </w:rPr>
            </w:pPr>
            <w:r>
              <w:rPr>
                <w:rFonts w:ascii="Calibri" w:hAnsi="Calibri"/>
                <w:color w:val="000000"/>
              </w:rPr>
              <w:t>1</w:t>
            </w:r>
            <w:r>
              <w:rPr>
                <w:rFonts w:ascii="Calibri" w:hAnsi="Calibri"/>
                <w:color w:val="000000"/>
                <w:lang w:val="ru-RU"/>
              </w:rPr>
              <w:t>1</w:t>
            </w:r>
            <w:r>
              <w:rPr>
                <w:rFonts w:ascii="Calibri" w:hAnsi="Calibri"/>
                <w:color w:val="000000"/>
              </w:rPr>
              <w:t>.12.202</w:t>
            </w:r>
            <w:r>
              <w:rPr>
                <w:rFonts w:ascii="Calibri" w:hAnsi="Calibri"/>
                <w:color w:val="000000"/>
                <w:lang w:val="ru-RU"/>
              </w:rPr>
              <w:t>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44D67649">
            <w:pPr>
              <w:spacing w:after="0"/>
              <w:ind w:left="135"/>
            </w:pPr>
          </w:p>
        </w:tc>
      </w:tr>
      <w:tr w14:paraId="0CFCB0E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14:paraId="6EA497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14:paraId="3A4149F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"Представление данных. </w:t>
            </w:r>
            <w:r>
              <w:rPr>
                <w:rFonts w:ascii="Times New Roman" w:hAnsi="Times New Roman"/>
                <w:color w:val="000000"/>
                <w:sz w:val="24"/>
              </w:rPr>
              <w:t>Описательная статистика"</w:t>
            </w:r>
          </w:p>
        </w:tc>
        <w:tc>
          <w:tcPr>
            <w:tcW w:w="1013" w:type="dxa"/>
            <w:tcMar>
              <w:top w:w="50" w:type="dxa"/>
              <w:left w:w="100" w:type="dxa"/>
            </w:tcMar>
            <w:vAlign w:val="center"/>
          </w:tcPr>
          <w:p w14:paraId="3675DA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00EA2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5EA0CA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14:paraId="71F03C0E">
            <w:pPr>
              <w:jc w:val="right"/>
              <w:rPr>
                <w:rFonts w:ascii="Calibri" w:hAnsi="Calibri"/>
                <w:color w:val="000000"/>
                <w:lang w:val="ru-RU"/>
              </w:rPr>
            </w:pPr>
            <w:r>
              <w:rPr>
                <w:rFonts w:ascii="Calibri" w:hAnsi="Calibri"/>
                <w:color w:val="000000"/>
                <w:lang w:val="ru-RU"/>
              </w:rPr>
              <w:t>18</w:t>
            </w:r>
            <w:r>
              <w:rPr>
                <w:rFonts w:ascii="Calibri" w:hAnsi="Calibri"/>
                <w:color w:val="000000"/>
              </w:rPr>
              <w:t>.12.202</w:t>
            </w:r>
            <w:r>
              <w:rPr>
                <w:rFonts w:ascii="Calibri" w:hAnsi="Calibri"/>
                <w:color w:val="000000"/>
                <w:lang w:val="ru-RU"/>
              </w:rPr>
              <w:t>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7A86422B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"https://m.edsoo.ru/863ee390"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/863</w:t>
            </w:r>
            <w:r>
              <w:rPr>
                <w:rFonts w:ascii="Times New Roman" w:hAnsi="Times New Roman"/>
                <w:color w:val="0000FF"/>
                <w:u w:val="single"/>
              </w:rPr>
              <w:t>ee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390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015351F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14:paraId="60D24F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14:paraId="2ADE6A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Случайная изменчивость (примеры)</w:t>
            </w:r>
          </w:p>
        </w:tc>
        <w:tc>
          <w:tcPr>
            <w:tcW w:w="1013" w:type="dxa"/>
            <w:tcMar>
              <w:top w:w="50" w:type="dxa"/>
              <w:left w:w="100" w:type="dxa"/>
            </w:tcMar>
            <w:vAlign w:val="center"/>
          </w:tcPr>
          <w:p w14:paraId="7D8F4D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27232F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DACBEF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14:paraId="3CE1075E">
            <w:pPr>
              <w:jc w:val="right"/>
              <w:rPr>
                <w:rFonts w:ascii="Calibri" w:hAnsi="Calibri"/>
                <w:color w:val="000000"/>
                <w:lang w:val="ru-RU"/>
              </w:rPr>
            </w:pPr>
            <w:r>
              <w:rPr>
                <w:rFonts w:ascii="Calibri" w:hAnsi="Calibri"/>
                <w:color w:val="000000"/>
                <w:lang w:val="ru-RU"/>
              </w:rPr>
              <w:t>25</w:t>
            </w:r>
            <w:r>
              <w:rPr>
                <w:rFonts w:ascii="Calibri" w:hAnsi="Calibri"/>
                <w:color w:val="000000"/>
              </w:rPr>
              <w:t>.12.202</w:t>
            </w:r>
            <w:r>
              <w:rPr>
                <w:rFonts w:ascii="Calibri" w:hAnsi="Calibri"/>
                <w:color w:val="000000"/>
                <w:lang w:val="ru-RU"/>
              </w:rPr>
              <w:t>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0E1E7C2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"https://m.edsoo.ru/863ee4bc"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/863</w:t>
            </w:r>
            <w:r>
              <w:rPr>
                <w:rFonts w:ascii="Times New Roman" w:hAnsi="Times New Roman"/>
                <w:color w:val="0000FF"/>
                <w:u w:val="single"/>
              </w:rPr>
              <w:t>ee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>
              <w:rPr>
                <w:rFonts w:ascii="Times New Roman" w:hAnsi="Times New Roman"/>
                <w:color w:val="0000FF"/>
                <w:u w:val="single"/>
              </w:rPr>
              <w:t>bc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17B6E1E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14:paraId="56BF39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14:paraId="70DACE1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Частота значений в массиве данных</w:t>
            </w:r>
          </w:p>
        </w:tc>
        <w:tc>
          <w:tcPr>
            <w:tcW w:w="1013" w:type="dxa"/>
            <w:tcMar>
              <w:top w:w="50" w:type="dxa"/>
              <w:left w:w="100" w:type="dxa"/>
            </w:tcMar>
            <w:vAlign w:val="center"/>
          </w:tcPr>
          <w:p w14:paraId="693585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027B8F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A43843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14:paraId="04359240">
            <w:pPr>
              <w:jc w:val="right"/>
              <w:rPr>
                <w:rFonts w:ascii="Calibri" w:hAnsi="Calibri"/>
                <w:color w:val="000000"/>
                <w:lang w:val="ru-RU"/>
              </w:rPr>
            </w:pPr>
            <w:r>
              <w:rPr>
                <w:rFonts w:ascii="Calibri" w:hAnsi="Calibri"/>
                <w:color w:val="000000"/>
              </w:rPr>
              <w:t>1</w:t>
            </w:r>
            <w:r>
              <w:rPr>
                <w:rFonts w:ascii="Calibri" w:hAnsi="Calibri"/>
                <w:color w:val="000000"/>
                <w:lang w:val="ru-RU"/>
              </w:rPr>
              <w:t>5</w:t>
            </w:r>
            <w:r>
              <w:rPr>
                <w:rFonts w:ascii="Calibri" w:hAnsi="Calibri"/>
                <w:color w:val="000000"/>
              </w:rPr>
              <w:t>.01.202</w:t>
            </w:r>
            <w:r>
              <w:rPr>
                <w:rFonts w:ascii="Calibri" w:hAnsi="Calibri"/>
                <w:color w:val="000000"/>
                <w:lang w:val="ru-RU"/>
              </w:rPr>
              <w:t>6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31E0B29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"https://m.edsoo.ru/863ee69c"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/863</w:t>
            </w:r>
            <w:r>
              <w:rPr>
                <w:rFonts w:ascii="Times New Roman" w:hAnsi="Times New Roman"/>
                <w:color w:val="0000FF"/>
                <w:u w:val="single"/>
              </w:rPr>
              <w:t>ee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69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1246108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14:paraId="5BD6E7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14:paraId="5262D9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Группировка</w:t>
            </w:r>
          </w:p>
        </w:tc>
        <w:tc>
          <w:tcPr>
            <w:tcW w:w="1013" w:type="dxa"/>
            <w:tcMar>
              <w:top w:w="50" w:type="dxa"/>
              <w:left w:w="100" w:type="dxa"/>
            </w:tcMar>
            <w:vAlign w:val="center"/>
          </w:tcPr>
          <w:p w14:paraId="187783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3F89F4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BB014E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14:paraId="2826924D">
            <w:pPr>
              <w:jc w:val="right"/>
              <w:rPr>
                <w:rFonts w:ascii="Calibri" w:hAnsi="Calibri"/>
                <w:color w:val="000000"/>
                <w:lang w:val="ru-RU"/>
              </w:rPr>
            </w:pPr>
            <w:r>
              <w:rPr>
                <w:rFonts w:ascii="Calibri" w:hAnsi="Calibri"/>
                <w:color w:val="000000"/>
                <w:lang w:val="ru-RU"/>
              </w:rPr>
              <w:t>22</w:t>
            </w:r>
            <w:r>
              <w:rPr>
                <w:rFonts w:ascii="Calibri" w:hAnsi="Calibri"/>
                <w:color w:val="000000"/>
              </w:rPr>
              <w:t>.01.202</w:t>
            </w:r>
            <w:r>
              <w:rPr>
                <w:rFonts w:ascii="Calibri" w:hAnsi="Calibri"/>
                <w:color w:val="000000"/>
                <w:lang w:val="ru-RU"/>
              </w:rPr>
              <w:t>6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72E28D3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"https://m.edsoo.ru/863ee9d0"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/863</w:t>
            </w:r>
            <w:r>
              <w:rPr>
                <w:rFonts w:ascii="Times New Roman" w:hAnsi="Times New Roman"/>
                <w:color w:val="0000FF"/>
                <w:u w:val="single"/>
              </w:rPr>
              <w:t>ee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9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4E2E630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14:paraId="7F3420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14:paraId="525030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Гистограммы</w:t>
            </w:r>
          </w:p>
        </w:tc>
        <w:tc>
          <w:tcPr>
            <w:tcW w:w="1013" w:type="dxa"/>
            <w:tcMar>
              <w:top w:w="50" w:type="dxa"/>
              <w:left w:w="100" w:type="dxa"/>
            </w:tcMar>
            <w:vAlign w:val="center"/>
          </w:tcPr>
          <w:p w14:paraId="7E412E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52E0D9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38CB4A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14:paraId="3BDB4EE6">
            <w:pPr>
              <w:jc w:val="right"/>
              <w:rPr>
                <w:rFonts w:ascii="Calibri" w:hAnsi="Calibri"/>
                <w:color w:val="000000"/>
                <w:lang w:val="ru-RU"/>
              </w:rPr>
            </w:pPr>
            <w:r>
              <w:rPr>
                <w:rFonts w:ascii="Calibri" w:hAnsi="Calibri"/>
                <w:color w:val="000000"/>
              </w:rPr>
              <w:t>2</w:t>
            </w:r>
            <w:r>
              <w:rPr>
                <w:rFonts w:ascii="Calibri" w:hAnsi="Calibri"/>
                <w:color w:val="000000"/>
                <w:lang w:val="ru-RU"/>
              </w:rPr>
              <w:t>9</w:t>
            </w:r>
            <w:r>
              <w:rPr>
                <w:rFonts w:ascii="Calibri" w:hAnsi="Calibri"/>
                <w:color w:val="000000"/>
              </w:rPr>
              <w:t>.01.202</w:t>
            </w:r>
            <w:r>
              <w:rPr>
                <w:rFonts w:ascii="Calibri" w:hAnsi="Calibri"/>
                <w:color w:val="000000"/>
                <w:lang w:val="ru-RU"/>
              </w:rPr>
              <w:t>6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5D925F1C">
            <w:pPr>
              <w:spacing w:after="0"/>
              <w:ind w:left="135"/>
            </w:pPr>
          </w:p>
        </w:tc>
      </w:tr>
      <w:tr w14:paraId="785AFB4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14:paraId="12D9ED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14:paraId="4F0D3C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Гистограммы</w:t>
            </w:r>
          </w:p>
        </w:tc>
        <w:tc>
          <w:tcPr>
            <w:tcW w:w="1013" w:type="dxa"/>
            <w:tcMar>
              <w:top w:w="50" w:type="dxa"/>
              <w:left w:w="100" w:type="dxa"/>
            </w:tcMar>
            <w:vAlign w:val="center"/>
          </w:tcPr>
          <w:p w14:paraId="6F3DBE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55460C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D9014B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14:paraId="5AD591E3">
            <w:pPr>
              <w:jc w:val="right"/>
              <w:rPr>
                <w:rFonts w:ascii="Calibri" w:hAnsi="Calibri"/>
                <w:color w:val="000000"/>
                <w:lang w:val="ru-RU"/>
              </w:rPr>
            </w:pPr>
            <w:r>
              <w:rPr>
                <w:rFonts w:ascii="Calibri" w:hAnsi="Calibri"/>
                <w:color w:val="000000"/>
                <w:lang w:val="ru-RU"/>
              </w:rPr>
              <w:t>05</w:t>
            </w:r>
            <w:r>
              <w:rPr>
                <w:rFonts w:ascii="Calibri" w:hAnsi="Calibri"/>
                <w:color w:val="000000"/>
              </w:rPr>
              <w:t>.0</w:t>
            </w:r>
            <w:r>
              <w:rPr>
                <w:rFonts w:ascii="Calibri" w:hAnsi="Calibri"/>
                <w:color w:val="000000"/>
                <w:lang w:val="ru-RU"/>
              </w:rPr>
              <w:t>2</w:t>
            </w:r>
            <w:r>
              <w:rPr>
                <w:rFonts w:ascii="Calibri" w:hAnsi="Calibri"/>
                <w:color w:val="000000"/>
              </w:rPr>
              <w:t>.202</w:t>
            </w:r>
            <w:r>
              <w:rPr>
                <w:rFonts w:ascii="Calibri" w:hAnsi="Calibri"/>
                <w:color w:val="000000"/>
                <w:lang w:val="ru-RU"/>
              </w:rPr>
              <w:t>6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506FF9F6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"https://m.edsoo.ru/863eee1c"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/863</w:t>
            </w:r>
            <w:r>
              <w:rPr>
                <w:rFonts w:ascii="Times New Roman" w:hAnsi="Times New Roman"/>
                <w:color w:val="0000FF"/>
                <w:u w:val="single"/>
              </w:rPr>
              <w:t>eee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1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1A5FACB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14:paraId="586622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14:paraId="0393EB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"Случайная изменчивость"</w:t>
            </w:r>
          </w:p>
        </w:tc>
        <w:tc>
          <w:tcPr>
            <w:tcW w:w="1013" w:type="dxa"/>
            <w:tcMar>
              <w:top w:w="50" w:type="dxa"/>
              <w:left w:w="100" w:type="dxa"/>
            </w:tcMar>
            <w:vAlign w:val="center"/>
          </w:tcPr>
          <w:p w14:paraId="345336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D36BEA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5FAB0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14:paraId="7A8D4128">
            <w:pPr>
              <w:jc w:val="right"/>
              <w:rPr>
                <w:rFonts w:ascii="Calibri" w:hAnsi="Calibri"/>
                <w:color w:val="000000"/>
                <w:lang w:val="ru-RU"/>
              </w:rPr>
            </w:pPr>
            <w:r>
              <w:rPr>
                <w:rFonts w:ascii="Calibri" w:hAnsi="Calibri"/>
                <w:color w:val="000000"/>
                <w:lang w:val="ru-RU"/>
              </w:rPr>
              <w:t>12</w:t>
            </w:r>
            <w:r>
              <w:rPr>
                <w:rFonts w:ascii="Calibri" w:hAnsi="Calibri"/>
                <w:color w:val="000000"/>
              </w:rPr>
              <w:t>.02.202</w:t>
            </w:r>
            <w:r>
              <w:rPr>
                <w:rFonts w:ascii="Calibri" w:hAnsi="Calibri"/>
                <w:color w:val="000000"/>
                <w:lang w:val="ru-RU"/>
              </w:rPr>
              <w:t>6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5F232AD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"https://m.edsoo.ru/863eecc8"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/863</w:t>
            </w:r>
            <w:r>
              <w:rPr>
                <w:rFonts w:ascii="Times New Roman" w:hAnsi="Times New Roman"/>
                <w:color w:val="0000FF"/>
                <w:u w:val="single"/>
              </w:rPr>
              <w:t>eecc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71766E7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14:paraId="3047BC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14:paraId="746812F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Граф, вершина, ребро. Представление задачи с помощью графа</w:t>
            </w:r>
          </w:p>
        </w:tc>
        <w:tc>
          <w:tcPr>
            <w:tcW w:w="1013" w:type="dxa"/>
            <w:tcMar>
              <w:top w:w="50" w:type="dxa"/>
              <w:left w:w="100" w:type="dxa"/>
            </w:tcMar>
            <w:vAlign w:val="center"/>
          </w:tcPr>
          <w:p w14:paraId="1D945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6D605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4B2B2A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14:paraId="479A78C9">
            <w:pPr>
              <w:jc w:val="right"/>
              <w:rPr>
                <w:rFonts w:ascii="Calibri" w:hAnsi="Calibri"/>
                <w:color w:val="000000"/>
                <w:lang w:val="ru-RU"/>
              </w:rPr>
            </w:pPr>
            <w:r>
              <w:rPr>
                <w:rFonts w:ascii="Calibri" w:hAnsi="Calibri"/>
                <w:color w:val="000000"/>
              </w:rPr>
              <w:t>1</w:t>
            </w:r>
            <w:r>
              <w:rPr>
                <w:rFonts w:ascii="Calibri" w:hAnsi="Calibri"/>
                <w:color w:val="000000"/>
                <w:lang w:val="ru-RU"/>
              </w:rPr>
              <w:t>9</w:t>
            </w:r>
            <w:r>
              <w:rPr>
                <w:rFonts w:ascii="Calibri" w:hAnsi="Calibri"/>
                <w:color w:val="000000"/>
              </w:rPr>
              <w:t>.02.202</w:t>
            </w:r>
            <w:r>
              <w:rPr>
                <w:rFonts w:ascii="Calibri" w:hAnsi="Calibri"/>
                <w:color w:val="000000"/>
                <w:lang w:val="ru-RU"/>
              </w:rPr>
              <w:t>6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3D3E33D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"https://m.edsoo.ru/863eef52"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/863</w:t>
            </w:r>
            <w:r>
              <w:rPr>
                <w:rFonts w:ascii="Times New Roman" w:hAnsi="Times New Roman"/>
                <w:color w:val="0000FF"/>
                <w:u w:val="single"/>
              </w:rPr>
              <w:t>eef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52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3B9BAD5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14:paraId="7B1E5A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14:paraId="0E4D18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Степень (валентность) вершины. Число рёбер и суммарная степень вершин. </w:t>
            </w:r>
            <w:r>
              <w:rPr>
                <w:rFonts w:ascii="Times New Roman" w:hAnsi="Times New Roman"/>
                <w:color w:val="000000"/>
                <w:sz w:val="24"/>
              </w:rPr>
              <w:t>Цепь и цикл</w:t>
            </w:r>
          </w:p>
        </w:tc>
        <w:tc>
          <w:tcPr>
            <w:tcW w:w="1013" w:type="dxa"/>
            <w:tcMar>
              <w:top w:w="50" w:type="dxa"/>
              <w:left w:w="100" w:type="dxa"/>
            </w:tcMar>
            <w:vAlign w:val="center"/>
          </w:tcPr>
          <w:p w14:paraId="63B78B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A82C6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43CACC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14:paraId="279E3CFB">
            <w:pPr>
              <w:jc w:val="right"/>
              <w:rPr>
                <w:rFonts w:ascii="Calibri" w:hAnsi="Calibri"/>
                <w:color w:val="000000"/>
                <w:lang w:val="ru-RU"/>
              </w:rPr>
            </w:pPr>
            <w:r>
              <w:rPr>
                <w:rFonts w:ascii="Calibri" w:hAnsi="Calibri"/>
                <w:color w:val="000000"/>
              </w:rPr>
              <w:t>2</w:t>
            </w:r>
            <w:r>
              <w:rPr>
                <w:rFonts w:ascii="Calibri" w:hAnsi="Calibri"/>
                <w:color w:val="000000"/>
                <w:lang w:val="ru-RU"/>
              </w:rPr>
              <w:t>6</w:t>
            </w:r>
            <w:r>
              <w:rPr>
                <w:rFonts w:ascii="Calibri" w:hAnsi="Calibri"/>
                <w:color w:val="000000"/>
              </w:rPr>
              <w:t>.02.202</w:t>
            </w:r>
            <w:r>
              <w:rPr>
                <w:rFonts w:ascii="Calibri" w:hAnsi="Calibri"/>
                <w:color w:val="000000"/>
                <w:lang w:val="ru-RU"/>
              </w:rPr>
              <w:t>6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44F8602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"https://m.edsoo.ru/863ef0ba"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/863</w:t>
            </w:r>
            <w:r>
              <w:rPr>
                <w:rFonts w:ascii="Times New Roman" w:hAnsi="Times New Roman"/>
                <w:color w:val="0000FF"/>
                <w:u w:val="single"/>
              </w:rPr>
              <w:t>ef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r>
              <w:rPr>
                <w:rFonts w:ascii="Times New Roman" w:hAnsi="Times New Roman"/>
                <w:color w:val="0000FF"/>
                <w:u w:val="single"/>
              </w:rPr>
              <w:t>ba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07CF154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14:paraId="38B85D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14:paraId="6DB80C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Цепь и цикл. Путь в графе. </w:t>
            </w:r>
            <w:r>
              <w:rPr>
                <w:rFonts w:ascii="Times New Roman" w:hAnsi="Times New Roman"/>
                <w:color w:val="000000"/>
                <w:sz w:val="24"/>
              </w:rPr>
              <w:t>Представление о связности графа</w:t>
            </w:r>
          </w:p>
        </w:tc>
        <w:tc>
          <w:tcPr>
            <w:tcW w:w="1013" w:type="dxa"/>
            <w:tcMar>
              <w:top w:w="50" w:type="dxa"/>
              <w:left w:w="100" w:type="dxa"/>
            </w:tcMar>
            <w:vAlign w:val="center"/>
          </w:tcPr>
          <w:p w14:paraId="621DA7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9D590B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AB9DE5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14:paraId="0D8D4B2F">
            <w:pPr>
              <w:jc w:val="right"/>
              <w:rPr>
                <w:rFonts w:ascii="Calibri" w:hAnsi="Calibri"/>
                <w:color w:val="000000"/>
                <w:lang w:val="ru-RU"/>
              </w:rPr>
            </w:pPr>
            <w:r>
              <w:rPr>
                <w:rFonts w:ascii="Calibri" w:hAnsi="Calibri"/>
                <w:color w:val="000000"/>
                <w:lang w:val="ru-RU"/>
              </w:rPr>
              <w:t>05</w:t>
            </w:r>
            <w:r>
              <w:rPr>
                <w:rFonts w:ascii="Calibri" w:hAnsi="Calibri"/>
                <w:color w:val="000000"/>
              </w:rPr>
              <w:t>.0</w:t>
            </w:r>
            <w:r>
              <w:rPr>
                <w:rFonts w:ascii="Calibri" w:hAnsi="Calibri"/>
                <w:color w:val="000000"/>
                <w:lang w:val="ru-RU"/>
              </w:rPr>
              <w:t>3</w:t>
            </w:r>
            <w:r>
              <w:rPr>
                <w:rFonts w:ascii="Calibri" w:hAnsi="Calibri"/>
                <w:color w:val="000000"/>
              </w:rPr>
              <w:t>.202</w:t>
            </w:r>
            <w:r>
              <w:rPr>
                <w:rFonts w:ascii="Calibri" w:hAnsi="Calibri"/>
                <w:color w:val="000000"/>
                <w:lang w:val="ru-RU"/>
              </w:rPr>
              <w:t>6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649ACD5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"https://m.edsoo.ru/863ef236"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/863</w:t>
            </w:r>
            <w:r>
              <w:rPr>
                <w:rFonts w:ascii="Times New Roman" w:hAnsi="Times New Roman"/>
                <w:color w:val="0000FF"/>
                <w:u w:val="single"/>
              </w:rPr>
              <w:t>ef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236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6EF388B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14:paraId="02C4AD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14:paraId="43A5BE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об ориентированных графах</w:t>
            </w:r>
          </w:p>
        </w:tc>
        <w:tc>
          <w:tcPr>
            <w:tcW w:w="1013" w:type="dxa"/>
            <w:tcMar>
              <w:top w:w="50" w:type="dxa"/>
              <w:left w:w="100" w:type="dxa"/>
            </w:tcMar>
            <w:vAlign w:val="center"/>
          </w:tcPr>
          <w:p w14:paraId="03F241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02A95A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1C398D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14:paraId="30B99541">
            <w:pPr>
              <w:jc w:val="right"/>
              <w:rPr>
                <w:rFonts w:ascii="Calibri" w:hAnsi="Calibri"/>
                <w:color w:val="000000"/>
                <w:lang w:val="ru-RU"/>
              </w:rPr>
            </w:pPr>
            <w:r>
              <w:rPr>
                <w:rFonts w:ascii="Calibri" w:hAnsi="Calibri"/>
                <w:color w:val="000000"/>
                <w:lang w:val="ru-RU"/>
              </w:rPr>
              <w:t>12</w:t>
            </w:r>
            <w:r>
              <w:rPr>
                <w:rFonts w:ascii="Calibri" w:hAnsi="Calibri"/>
                <w:color w:val="000000"/>
              </w:rPr>
              <w:t>.03.202</w:t>
            </w:r>
            <w:r>
              <w:rPr>
                <w:rFonts w:ascii="Calibri" w:hAnsi="Calibri"/>
                <w:color w:val="000000"/>
                <w:lang w:val="ru-RU"/>
              </w:rPr>
              <w:t>6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40E2C433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"https://m.edsoo.ru/863ef3b2"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/863</w:t>
            </w:r>
            <w:r>
              <w:rPr>
                <w:rFonts w:ascii="Times New Roman" w:hAnsi="Times New Roman"/>
                <w:color w:val="0000FF"/>
                <w:u w:val="single"/>
              </w:rPr>
              <w:t>ef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3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68947C7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14:paraId="2CF95B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14:paraId="0EF65FF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Случайный опыт и случайное событие</w:t>
            </w:r>
          </w:p>
        </w:tc>
        <w:tc>
          <w:tcPr>
            <w:tcW w:w="1013" w:type="dxa"/>
            <w:tcMar>
              <w:top w:w="50" w:type="dxa"/>
              <w:left w:w="100" w:type="dxa"/>
            </w:tcMar>
            <w:vAlign w:val="center"/>
          </w:tcPr>
          <w:p w14:paraId="6EFE53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33A20D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1DC798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14:paraId="132FD03D">
            <w:pPr>
              <w:jc w:val="right"/>
              <w:rPr>
                <w:rFonts w:ascii="Calibri" w:hAnsi="Calibri"/>
                <w:color w:val="000000"/>
                <w:lang w:val="ru-RU"/>
              </w:rPr>
            </w:pPr>
            <w:r>
              <w:rPr>
                <w:rFonts w:ascii="Calibri" w:hAnsi="Calibri"/>
                <w:color w:val="000000"/>
              </w:rPr>
              <w:t>1</w:t>
            </w:r>
            <w:r>
              <w:rPr>
                <w:rFonts w:ascii="Calibri" w:hAnsi="Calibri"/>
                <w:color w:val="000000"/>
                <w:lang w:val="ru-RU"/>
              </w:rPr>
              <w:t>9</w:t>
            </w:r>
            <w:r>
              <w:rPr>
                <w:rFonts w:ascii="Calibri" w:hAnsi="Calibri"/>
                <w:color w:val="000000"/>
              </w:rPr>
              <w:t>.03.202</w:t>
            </w:r>
            <w:r>
              <w:rPr>
                <w:rFonts w:ascii="Calibri" w:hAnsi="Calibri"/>
                <w:color w:val="000000"/>
                <w:lang w:val="ru-RU"/>
              </w:rPr>
              <w:t>6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2E10AC63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"https://m.edsoo.ru/863ef4d4"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/863</w:t>
            </w:r>
            <w:r>
              <w:rPr>
                <w:rFonts w:ascii="Times New Roman" w:hAnsi="Times New Roman"/>
                <w:color w:val="0000FF"/>
                <w:u w:val="single"/>
              </w:rPr>
              <w:t>ef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6CFE75E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14:paraId="56444B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14:paraId="503E5B1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Вероятность и частота события. Роль маловероятных и практически достоверных событий в природе и в обществе</w:t>
            </w:r>
          </w:p>
        </w:tc>
        <w:tc>
          <w:tcPr>
            <w:tcW w:w="1013" w:type="dxa"/>
            <w:tcMar>
              <w:top w:w="50" w:type="dxa"/>
              <w:left w:w="100" w:type="dxa"/>
            </w:tcMar>
            <w:vAlign w:val="center"/>
          </w:tcPr>
          <w:p w14:paraId="29255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EDB5F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547A15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14:paraId="230B8045">
            <w:pPr>
              <w:jc w:val="right"/>
              <w:rPr>
                <w:rFonts w:ascii="Calibri" w:hAnsi="Calibri"/>
                <w:color w:val="000000"/>
                <w:lang w:val="ru-RU"/>
              </w:rPr>
            </w:pPr>
            <w:r>
              <w:rPr>
                <w:rFonts w:ascii="Calibri" w:hAnsi="Calibri"/>
                <w:color w:val="000000"/>
              </w:rPr>
              <w:t>2</w:t>
            </w:r>
            <w:r>
              <w:rPr>
                <w:rFonts w:ascii="Calibri" w:hAnsi="Calibri"/>
                <w:color w:val="000000"/>
                <w:lang w:val="ru-RU"/>
              </w:rPr>
              <w:t>6</w:t>
            </w:r>
            <w:r>
              <w:rPr>
                <w:rFonts w:ascii="Calibri" w:hAnsi="Calibri"/>
                <w:color w:val="000000"/>
              </w:rPr>
              <w:t>.03.202</w:t>
            </w:r>
            <w:r>
              <w:rPr>
                <w:rFonts w:ascii="Calibri" w:hAnsi="Calibri"/>
                <w:color w:val="000000"/>
                <w:lang w:val="ru-RU"/>
              </w:rPr>
              <w:t>6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080F5BB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"https://m.edsoo.ru/863ef646"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/863</w:t>
            </w:r>
            <w:r>
              <w:rPr>
                <w:rFonts w:ascii="Times New Roman" w:hAnsi="Times New Roman"/>
                <w:color w:val="0000FF"/>
                <w:u w:val="single"/>
              </w:rPr>
              <w:t>ef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646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222F212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14:paraId="5AAB53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14:paraId="2985F17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Монета и игральная кость в теории вероятностей</w:t>
            </w:r>
          </w:p>
        </w:tc>
        <w:tc>
          <w:tcPr>
            <w:tcW w:w="1013" w:type="dxa"/>
            <w:tcMar>
              <w:top w:w="50" w:type="dxa"/>
              <w:left w:w="100" w:type="dxa"/>
            </w:tcMar>
            <w:vAlign w:val="center"/>
          </w:tcPr>
          <w:p w14:paraId="3E1005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3298F0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81287A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14:paraId="3CC57747">
            <w:pPr>
              <w:jc w:val="right"/>
              <w:rPr>
                <w:rFonts w:ascii="Calibri" w:hAnsi="Calibri"/>
                <w:color w:val="000000"/>
                <w:lang w:val="ru-RU"/>
              </w:rPr>
            </w:pPr>
            <w:r>
              <w:rPr>
                <w:rFonts w:ascii="Calibri" w:hAnsi="Calibri"/>
                <w:color w:val="000000"/>
              </w:rPr>
              <w:t>0</w:t>
            </w:r>
            <w:r>
              <w:rPr>
                <w:rFonts w:ascii="Calibri" w:hAnsi="Calibri"/>
                <w:color w:val="000000"/>
                <w:lang w:val="ru-RU"/>
              </w:rPr>
              <w:t>9</w:t>
            </w:r>
            <w:r>
              <w:rPr>
                <w:rFonts w:ascii="Calibri" w:hAnsi="Calibri"/>
                <w:color w:val="000000"/>
              </w:rPr>
              <w:t>.04.202</w:t>
            </w:r>
            <w:r>
              <w:rPr>
                <w:rFonts w:ascii="Calibri" w:hAnsi="Calibri"/>
                <w:color w:val="000000"/>
                <w:lang w:val="ru-RU"/>
              </w:rPr>
              <w:t>6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194A5327">
            <w:pPr>
              <w:spacing w:after="0"/>
              <w:ind w:left="135"/>
            </w:pPr>
          </w:p>
        </w:tc>
      </w:tr>
      <w:tr w14:paraId="7F5F3A0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14:paraId="1ED615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14:paraId="1E5545A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"Частота выпадения орла"</w:t>
            </w:r>
          </w:p>
        </w:tc>
        <w:tc>
          <w:tcPr>
            <w:tcW w:w="1013" w:type="dxa"/>
            <w:tcMar>
              <w:top w:w="50" w:type="dxa"/>
              <w:left w:w="100" w:type="dxa"/>
            </w:tcMar>
            <w:vAlign w:val="center"/>
          </w:tcPr>
          <w:p w14:paraId="62377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03D07E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FCD2C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14:paraId="0039FAC0">
            <w:pPr>
              <w:jc w:val="right"/>
              <w:rPr>
                <w:rFonts w:ascii="Calibri" w:hAnsi="Calibri"/>
                <w:color w:val="000000"/>
                <w:lang w:val="ru-RU"/>
              </w:rPr>
            </w:pPr>
            <w:r>
              <w:rPr>
                <w:rFonts w:ascii="Calibri" w:hAnsi="Calibri"/>
                <w:color w:val="000000"/>
              </w:rPr>
              <w:t>1</w:t>
            </w:r>
            <w:r>
              <w:rPr>
                <w:rFonts w:ascii="Calibri" w:hAnsi="Calibri"/>
                <w:color w:val="000000"/>
                <w:lang w:val="ru-RU"/>
              </w:rPr>
              <w:t>6</w:t>
            </w:r>
            <w:r>
              <w:rPr>
                <w:rFonts w:ascii="Calibri" w:hAnsi="Calibri"/>
                <w:color w:val="000000"/>
              </w:rPr>
              <w:t>.04.202</w:t>
            </w:r>
            <w:r>
              <w:rPr>
                <w:rFonts w:ascii="Calibri" w:hAnsi="Calibri"/>
                <w:color w:val="000000"/>
                <w:lang w:val="ru-RU"/>
              </w:rPr>
              <w:t>6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624676FB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"https://m.edsoo.ru/863ef8a8"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/863</w:t>
            </w:r>
            <w:r>
              <w:rPr>
                <w:rFonts w:ascii="Times New Roman" w:hAnsi="Times New Roman"/>
                <w:color w:val="0000FF"/>
                <w:u w:val="single"/>
              </w:rPr>
              <w:t>ef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67EFDC5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14:paraId="5FFD31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14:paraId="134C59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Обобщающий урок по теме "Случайная изменчивость. </w:t>
            </w:r>
            <w:r>
              <w:rPr>
                <w:rFonts w:ascii="Times New Roman" w:hAnsi="Times New Roman"/>
                <w:color w:val="000000"/>
                <w:sz w:val="24"/>
              </w:rPr>
              <w:t>Графы. Вероятность случайного события"</w:t>
            </w:r>
          </w:p>
        </w:tc>
        <w:tc>
          <w:tcPr>
            <w:tcW w:w="1013" w:type="dxa"/>
            <w:tcMar>
              <w:top w:w="50" w:type="dxa"/>
              <w:left w:w="100" w:type="dxa"/>
            </w:tcMar>
            <w:vAlign w:val="center"/>
          </w:tcPr>
          <w:p w14:paraId="07FF31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77D37D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779B7F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14:paraId="0A6379EB">
            <w:pPr>
              <w:jc w:val="right"/>
              <w:rPr>
                <w:rFonts w:ascii="Calibri" w:hAnsi="Calibri"/>
                <w:color w:val="000000"/>
                <w:lang w:val="ru-RU"/>
              </w:rPr>
            </w:pPr>
            <w:r>
              <w:rPr>
                <w:rFonts w:ascii="Calibri" w:hAnsi="Calibri"/>
                <w:color w:val="000000"/>
                <w:lang w:val="ru-RU"/>
              </w:rPr>
              <w:t>23</w:t>
            </w:r>
            <w:r>
              <w:rPr>
                <w:rFonts w:ascii="Calibri" w:hAnsi="Calibri"/>
                <w:color w:val="000000"/>
              </w:rPr>
              <w:t>.04.202</w:t>
            </w:r>
            <w:r>
              <w:rPr>
                <w:rFonts w:ascii="Calibri" w:hAnsi="Calibri"/>
                <w:color w:val="000000"/>
                <w:lang w:val="ru-RU"/>
              </w:rPr>
              <w:t>6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2C618EB4">
            <w:pPr>
              <w:spacing w:after="0"/>
              <w:ind w:left="135"/>
            </w:pPr>
          </w:p>
        </w:tc>
      </w:tr>
      <w:tr w14:paraId="213A6C4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14:paraId="7BFAEC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14:paraId="1BA026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"Случайная изменчивость. </w:t>
            </w:r>
            <w:r>
              <w:rPr>
                <w:rFonts w:ascii="Times New Roman" w:hAnsi="Times New Roman"/>
                <w:color w:val="000000"/>
                <w:sz w:val="24"/>
              </w:rPr>
              <w:t>Графы. Вероятность случайного события"</w:t>
            </w:r>
          </w:p>
        </w:tc>
        <w:tc>
          <w:tcPr>
            <w:tcW w:w="1013" w:type="dxa"/>
            <w:tcMar>
              <w:top w:w="50" w:type="dxa"/>
              <w:left w:w="100" w:type="dxa"/>
            </w:tcMar>
            <w:vAlign w:val="center"/>
          </w:tcPr>
          <w:p w14:paraId="03455E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B358C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7162B2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14:paraId="680FA6FE">
            <w:pPr>
              <w:jc w:val="right"/>
              <w:rPr>
                <w:rFonts w:ascii="Calibri" w:hAnsi="Calibri"/>
                <w:color w:val="000000"/>
                <w:lang w:val="ru-RU"/>
              </w:rPr>
            </w:pPr>
            <w:r>
              <w:rPr>
                <w:rFonts w:ascii="Calibri" w:hAnsi="Calibri"/>
                <w:color w:val="000000"/>
                <w:lang w:val="ru-RU"/>
              </w:rPr>
              <w:t>30</w:t>
            </w:r>
            <w:r>
              <w:rPr>
                <w:rFonts w:ascii="Calibri" w:hAnsi="Calibri"/>
                <w:color w:val="000000"/>
              </w:rPr>
              <w:t>.04.202</w:t>
            </w:r>
            <w:r>
              <w:rPr>
                <w:rFonts w:ascii="Calibri" w:hAnsi="Calibri"/>
                <w:color w:val="000000"/>
                <w:lang w:val="ru-RU"/>
              </w:rPr>
              <w:t>6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5FA3DC2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"https://m.edsoo.ru/863f0186"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/863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0186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240D9E8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14:paraId="2CE2D5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14:paraId="661054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обобщение. Представление данных</w:t>
            </w:r>
          </w:p>
        </w:tc>
        <w:tc>
          <w:tcPr>
            <w:tcW w:w="1013" w:type="dxa"/>
            <w:tcMar>
              <w:top w:w="50" w:type="dxa"/>
              <w:left w:w="100" w:type="dxa"/>
            </w:tcMar>
            <w:vAlign w:val="center"/>
          </w:tcPr>
          <w:p w14:paraId="751291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282FD4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CCF7F7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14:paraId="57BEA2A8">
            <w:pPr>
              <w:jc w:val="right"/>
              <w:rPr>
                <w:rFonts w:ascii="Calibri" w:hAnsi="Calibri"/>
                <w:color w:val="000000"/>
                <w:lang w:val="ru-RU"/>
              </w:rPr>
            </w:pPr>
            <w:r>
              <w:rPr>
                <w:rFonts w:ascii="Calibri" w:hAnsi="Calibri"/>
                <w:color w:val="000000"/>
                <w:lang w:val="ru-RU"/>
              </w:rPr>
              <w:t>07</w:t>
            </w:r>
            <w:r>
              <w:rPr>
                <w:rFonts w:ascii="Calibri" w:hAnsi="Calibri"/>
                <w:color w:val="000000"/>
              </w:rPr>
              <w:t>.05.202</w:t>
            </w:r>
            <w:r>
              <w:rPr>
                <w:rFonts w:ascii="Calibri" w:hAnsi="Calibri"/>
                <w:color w:val="000000"/>
                <w:lang w:val="ru-RU"/>
              </w:rPr>
              <w:t>6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742CA6CB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"https://m.edsoo.ru/863efa24"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/863</w:t>
            </w:r>
            <w:r>
              <w:rPr>
                <w:rFonts w:ascii="Times New Roman" w:hAnsi="Times New Roman"/>
                <w:color w:val="0000FF"/>
                <w:u w:val="single"/>
              </w:rPr>
              <w:t>efa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24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3A9F104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14:paraId="393BE1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14:paraId="70A7F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обобщение. Описательная статистика</w:t>
            </w:r>
          </w:p>
        </w:tc>
        <w:tc>
          <w:tcPr>
            <w:tcW w:w="1013" w:type="dxa"/>
            <w:tcMar>
              <w:top w:w="50" w:type="dxa"/>
              <w:left w:w="100" w:type="dxa"/>
            </w:tcMar>
            <w:vAlign w:val="center"/>
          </w:tcPr>
          <w:p w14:paraId="3CE183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8B58C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E990D5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14:paraId="53FC050B">
            <w:pPr>
              <w:jc w:val="right"/>
              <w:rPr>
                <w:rFonts w:ascii="Calibri" w:hAnsi="Calibri"/>
                <w:color w:val="000000"/>
                <w:lang w:val="ru-RU"/>
              </w:rPr>
            </w:pPr>
            <w:r>
              <w:rPr>
                <w:rFonts w:ascii="Calibri" w:hAnsi="Calibri"/>
                <w:color w:val="000000"/>
                <w:lang w:val="ru-RU"/>
              </w:rPr>
              <w:t>14</w:t>
            </w:r>
            <w:r>
              <w:rPr>
                <w:rFonts w:ascii="Calibri" w:hAnsi="Calibri"/>
                <w:color w:val="000000"/>
              </w:rPr>
              <w:t>.05.202</w:t>
            </w:r>
            <w:r>
              <w:rPr>
                <w:rFonts w:ascii="Calibri" w:hAnsi="Calibri"/>
                <w:color w:val="000000"/>
                <w:lang w:val="ru-RU"/>
              </w:rPr>
              <w:t>6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14D1AF4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"https://m.edsoo.ru/863efbaa"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/863</w:t>
            </w:r>
            <w:r>
              <w:rPr>
                <w:rFonts w:ascii="Times New Roman" w:hAnsi="Times New Roman"/>
                <w:color w:val="0000FF"/>
                <w:u w:val="single"/>
              </w:rPr>
              <w:t>efbaa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5BE8474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14:paraId="17772739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34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14:paraId="1482EA01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обобщение. Описательная статистика</w:t>
            </w:r>
          </w:p>
        </w:tc>
        <w:tc>
          <w:tcPr>
            <w:tcW w:w="1013" w:type="dxa"/>
            <w:tcMar>
              <w:top w:w="50" w:type="dxa"/>
              <w:left w:w="100" w:type="dxa"/>
            </w:tcMar>
            <w:vAlign w:val="center"/>
          </w:tcPr>
          <w:p w14:paraId="47C8F0F7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F1634B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8BC975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14:paraId="0B09D202">
            <w:pPr>
              <w:jc w:val="right"/>
              <w:rPr>
                <w:rFonts w:ascii="Calibri" w:hAnsi="Calibri"/>
                <w:color w:val="000000"/>
                <w:lang w:val="ru-RU"/>
              </w:rPr>
            </w:pPr>
            <w:r>
              <w:rPr>
                <w:rFonts w:ascii="Calibri" w:hAnsi="Calibri"/>
                <w:color w:val="000000"/>
                <w:lang w:val="ru-RU"/>
              </w:rPr>
              <w:t>21.05.2026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1E34214D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14:paraId="7BF0CE8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14:paraId="2F828C7F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14:paraId="54103DD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013" w:type="dxa"/>
            <w:tcMar>
              <w:top w:w="50" w:type="dxa"/>
              <w:left w:w="100" w:type="dxa"/>
            </w:tcMar>
            <w:vAlign w:val="center"/>
          </w:tcPr>
          <w:p w14:paraId="0C64C1B6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1E6C0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21A7A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14:paraId="6FBCEFD9">
            <w:pPr>
              <w:jc w:val="right"/>
              <w:rPr>
                <w:rFonts w:ascii="Calibri" w:hAnsi="Calibri"/>
                <w:color w:val="000000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74CF1E1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14:paraId="2005ECA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43CFE9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013" w:type="dxa"/>
            <w:tcMar>
              <w:top w:w="50" w:type="dxa"/>
              <w:left w:w="100" w:type="dxa"/>
            </w:tcMar>
            <w:vAlign w:val="center"/>
          </w:tcPr>
          <w:p w14:paraId="746E2B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6CD69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8BC72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4E7B047"/>
        </w:tc>
      </w:tr>
    </w:tbl>
    <w:p w14:paraId="229B5F88">
      <w:pPr>
        <w:sectPr>
          <w:pgSz w:w="16383" w:h="11906" w:orient="landscape"/>
          <w:pgMar w:top="1134" w:right="850" w:bottom="1134" w:left="1701" w:header="720" w:footer="720" w:gutter="0"/>
          <w:cols w:space="720" w:num="1"/>
        </w:sectPr>
      </w:pPr>
    </w:p>
    <w:bookmarkEnd w:id="6"/>
    <w:p w14:paraId="06F82A1C">
      <w:pPr>
        <w:spacing w:after="0" w:line="480" w:lineRule="auto"/>
        <w:ind w:left="120"/>
        <w:rPr>
          <w:lang w:val="ru-RU"/>
        </w:rPr>
      </w:pPr>
      <w:bookmarkStart w:id="7" w:name="block-9537240"/>
      <w:r>
        <w:rPr>
          <w:rFonts w:ascii="Times New Roman" w:hAnsi="Times New Roman"/>
          <w:color w:val="000000"/>
          <w:sz w:val="28"/>
          <w:lang w:val="ru-RU"/>
        </w:rPr>
        <w:t>​</w:t>
      </w:r>
      <w:r>
        <w:rPr>
          <w:rFonts w:ascii="Times New Roman" w:hAnsi="Times New Roman"/>
          <w:color w:val="333333"/>
          <w:sz w:val="28"/>
          <w:lang w:val="ru-RU"/>
        </w:rPr>
        <w:t>​‌‌</w:t>
      </w:r>
      <w:r>
        <w:rPr>
          <w:rFonts w:ascii="Times New Roman" w:hAnsi="Times New Roman"/>
          <w:color w:val="000000"/>
          <w:sz w:val="28"/>
          <w:lang w:val="ru-RU"/>
        </w:rPr>
        <w:t>​</w:t>
      </w:r>
    </w:p>
    <w:p w14:paraId="1E35C25D">
      <w:pPr>
        <w:spacing w:after="0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  УЧЕБНО-МЕТОДИЧЕСКОЕ ОБЕСПЕЧЕНИЕ ОБРАЗОВАТЕЛЬНОГО ПРОЦЕССА</w:t>
      </w:r>
    </w:p>
    <w:p w14:paraId="726F084F">
      <w:pPr>
        <w:spacing w:after="0" w:line="480" w:lineRule="auto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14:paraId="1F0FA917">
      <w:pPr>
        <w:spacing w:after="0" w:line="480" w:lineRule="auto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​‌</w:t>
      </w:r>
      <w:bookmarkStart w:id="8" w:name="08f63327-de1a-4627-a256-8545dcca3d8e"/>
      <w:r>
        <w:rPr>
          <w:rFonts w:ascii="Times New Roman" w:hAnsi="Times New Roman"/>
          <w:color w:val="000000"/>
          <w:sz w:val="28"/>
          <w:lang w:val="ru-RU"/>
        </w:rPr>
        <w:t>• Математика. Вероятность и статистика: 7-9-е классы: базовый уровень: учебник: в 2 частях, 7-9 классы/ Высоцкий И.Р., Ященко И.В.; под ред. Ященко И.В., Акционерное общество «Издательство «Просвещение»</w:t>
      </w:r>
      <w:bookmarkEnd w:id="8"/>
      <w:r>
        <w:rPr>
          <w:rFonts w:ascii="Times New Roman" w:hAnsi="Times New Roman"/>
          <w:color w:val="000000"/>
          <w:sz w:val="28"/>
          <w:lang w:val="ru-RU"/>
        </w:rPr>
        <w:t>‌​</w:t>
      </w:r>
    </w:p>
    <w:p w14:paraId="4C922683">
      <w:pPr>
        <w:spacing w:after="0" w:line="480" w:lineRule="auto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​‌</w:t>
      </w:r>
      <w:bookmarkStart w:id="9" w:name="8727f366-4471-4f0c-850e-3319573731e8"/>
      <w:r>
        <w:rPr>
          <w:rFonts w:ascii="Times New Roman" w:hAnsi="Times New Roman"/>
          <w:color w:val="000000"/>
          <w:sz w:val="28"/>
          <w:lang w:val="ru-RU"/>
        </w:rPr>
        <w:t>Математика. Вероятность и статистика : 7—9-е классы : базовый уровень : методическое пособие к предметной линии учебников по вероятности и статистике И. Р. Высоцкого, И. В. Ященко под ред. И. В. Ященко. — 2-е изд., стер. — Москва : Просвещение, 2023.— 38 с.</w:t>
      </w:r>
      <w:bookmarkEnd w:id="9"/>
      <w:r>
        <w:rPr>
          <w:rFonts w:ascii="Times New Roman" w:hAnsi="Times New Roman"/>
          <w:color w:val="000000"/>
          <w:sz w:val="28"/>
          <w:lang w:val="ru-RU"/>
        </w:rPr>
        <w:t>‌</w:t>
      </w:r>
    </w:p>
    <w:p w14:paraId="7F3E0D5E">
      <w:pPr>
        <w:spacing w:after="0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​</w:t>
      </w:r>
    </w:p>
    <w:p w14:paraId="00D29C23">
      <w:pPr>
        <w:spacing w:after="0" w:line="480" w:lineRule="auto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14:paraId="0EDFEB3F">
      <w:pPr>
        <w:spacing w:after="0" w:line="480" w:lineRule="auto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​‌1. Математика. Вероятность и статистика : 7—9-е классы : базовый уровень : методическое пособие к предметной линии учебников по вероятности и статистике И. Р. Высоцкого, И. В. Ященко под ред. И. В. Ященко. — 2-е изд., стер. — Москва : Просвещение, 2023.— 38 с.</w:t>
      </w:r>
      <w:r>
        <w:rPr>
          <w:sz w:val="28"/>
          <w:lang w:val="ru-RU"/>
        </w:rPr>
        <w:br w:type="textWrapping"/>
      </w:r>
      <w:r>
        <w:rPr>
          <w:rFonts w:ascii="Times New Roman" w:hAnsi="Times New Roman"/>
          <w:color w:val="000000"/>
          <w:sz w:val="28"/>
          <w:lang w:val="ru-RU"/>
        </w:rPr>
        <w:t xml:space="preserve"> 2.Теория вероятностей и математическая статистика : учеб.</w:t>
      </w:r>
      <w:r>
        <w:rPr>
          <w:sz w:val="28"/>
          <w:lang w:val="ru-RU"/>
        </w:rPr>
        <w:br w:type="textWrapping"/>
      </w:r>
      <w:r>
        <w:rPr>
          <w:rFonts w:ascii="Times New Roman" w:hAnsi="Times New Roman"/>
          <w:color w:val="000000"/>
          <w:sz w:val="28"/>
          <w:lang w:val="ru-RU"/>
        </w:rPr>
        <w:t xml:space="preserve"> пособие / Е. А. Трофимова, Н. В. Кисляк, Д. В. Гилёв ; [под общ.</w:t>
      </w:r>
      <w:r>
        <w:rPr>
          <w:sz w:val="28"/>
          <w:lang w:val="ru-RU"/>
        </w:rPr>
        <w:br w:type="textWrapping"/>
      </w:r>
      <w:r>
        <w:rPr>
          <w:rFonts w:ascii="Times New Roman" w:hAnsi="Times New Roman"/>
          <w:color w:val="000000"/>
          <w:sz w:val="28"/>
          <w:lang w:val="ru-RU"/>
        </w:rPr>
        <w:t xml:space="preserve"> ред. Е. А. Трофимовой] ; М-во образования и науки Рос. Федерации, Урал. федер. ун-т. – Екатеринбург : Изд-во Урал. ун-та,</w:t>
      </w:r>
      <w:r>
        <w:rPr>
          <w:sz w:val="28"/>
          <w:lang w:val="ru-RU"/>
        </w:rPr>
        <w:br w:type="textWrapping"/>
      </w:r>
      <w:bookmarkStart w:id="10" w:name="a3988093-b880-493b-8f1c-a7e3f3b642d5"/>
      <w:r>
        <w:rPr>
          <w:rFonts w:ascii="Times New Roman" w:hAnsi="Times New Roman"/>
          <w:color w:val="000000"/>
          <w:sz w:val="28"/>
          <w:lang w:val="ru-RU"/>
        </w:rPr>
        <w:t xml:space="preserve"> 2018. – 160 с</w:t>
      </w:r>
      <w:bookmarkEnd w:id="10"/>
      <w:r>
        <w:rPr>
          <w:rFonts w:ascii="Times New Roman" w:hAnsi="Times New Roman"/>
          <w:color w:val="000000"/>
          <w:sz w:val="28"/>
          <w:lang w:val="ru-RU"/>
        </w:rPr>
        <w:t>‌​</w:t>
      </w:r>
    </w:p>
    <w:p w14:paraId="72197715">
      <w:pPr>
        <w:spacing w:after="0"/>
        <w:ind w:left="120"/>
        <w:rPr>
          <w:lang w:val="ru-RU"/>
        </w:rPr>
      </w:pPr>
    </w:p>
    <w:p w14:paraId="5573B911">
      <w:pPr>
        <w:spacing w:after="0" w:line="480" w:lineRule="auto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14:paraId="61BF48D2">
      <w:pPr>
        <w:spacing w:after="0" w:line="480" w:lineRule="auto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​</w:t>
      </w:r>
      <w:r>
        <w:rPr>
          <w:rFonts w:ascii="Times New Roman" w:hAnsi="Times New Roman"/>
          <w:color w:val="333333"/>
          <w:sz w:val="28"/>
          <w:lang w:val="ru-RU"/>
        </w:rPr>
        <w:t>​‌</w:t>
      </w:r>
      <w:r>
        <w:rPr>
          <w:rFonts w:ascii="Times New Roman" w:hAnsi="Times New Roman"/>
          <w:color w:val="000000"/>
          <w:sz w:val="28"/>
          <w:lang w:val="ru-RU"/>
        </w:rPr>
        <w:t xml:space="preserve">1. </w:t>
      </w:r>
      <w:r>
        <w:rPr>
          <w:rFonts w:ascii="Times New Roman" w:hAnsi="Times New Roman"/>
          <w:color w:val="000000"/>
          <w:sz w:val="28"/>
        </w:rPr>
        <w:t>http</w:t>
      </w:r>
      <w:r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ptlab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mccme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>
        <w:rPr>
          <w:rFonts w:ascii="Times New Roman" w:hAnsi="Times New Roman"/>
          <w:color w:val="000000"/>
          <w:sz w:val="28"/>
          <w:lang w:val="ru-RU"/>
        </w:rPr>
        <w:t xml:space="preserve"> Сайт «Лаборатория теории вероятностей»</w:t>
      </w:r>
      <w:r>
        <w:rPr>
          <w:sz w:val="28"/>
          <w:lang w:val="ru-RU"/>
        </w:rPr>
        <w:br w:type="textWrapping"/>
      </w:r>
      <w:r>
        <w:rPr>
          <w:rFonts w:ascii="Times New Roman" w:hAnsi="Times New Roman"/>
          <w:color w:val="000000"/>
          <w:sz w:val="28"/>
          <w:lang w:val="ru-RU"/>
        </w:rPr>
        <w:t xml:space="preserve"> 2. </w:t>
      </w:r>
      <w:r>
        <w:rPr>
          <w:rFonts w:ascii="Times New Roman" w:hAnsi="Times New Roman"/>
          <w:color w:val="000000"/>
          <w:sz w:val="28"/>
        </w:rPr>
        <w:t>https</w:t>
      </w:r>
      <w:r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problems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>
        <w:rPr>
          <w:rFonts w:ascii="Times New Roman" w:hAnsi="Times New Roman"/>
          <w:color w:val="000000"/>
          <w:sz w:val="28"/>
          <w:lang w:val="ru-RU"/>
        </w:rPr>
        <w:t xml:space="preserve"> – Интернет-проект «Задачи»</w:t>
      </w:r>
      <w:r>
        <w:rPr>
          <w:sz w:val="28"/>
          <w:lang w:val="ru-RU"/>
        </w:rPr>
        <w:br w:type="textWrapping"/>
      </w:r>
      <w:r>
        <w:rPr>
          <w:rFonts w:ascii="Times New Roman" w:hAnsi="Times New Roman"/>
          <w:color w:val="000000"/>
          <w:sz w:val="28"/>
          <w:lang w:val="ru-RU"/>
        </w:rPr>
        <w:t xml:space="preserve"> 3. </w:t>
      </w:r>
      <w:r>
        <w:rPr>
          <w:rFonts w:ascii="Times New Roman" w:hAnsi="Times New Roman"/>
          <w:color w:val="000000"/>
          <w:sz w:val="28"/>
        </w:rPr>
        <w:t>https</w:t>
      </w:r>
      <w:r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resh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>
        <w:rPr>
          <w:rFonts w:ascii="Times New Roman" w:hAnsi="Times New Roman"/>
          <w:color w:val="000000"/>
          <w:sz w:val="28"/>
          <w:lang w:val="ru-RU"/>
        </w:rPr>
        <w:t xml:space="preserve"> – Российская электронная школа</w:t>
      </w:r>
      <w:r>
        <w:rPr>
          <w:sz w:val="28"/>
          <w:lang w:val="ru-RU"/>
        </w:rPr>
        <w:br w:type="textWrapping"/>
      </w:r>
      <w:bookmarkStart w:id="11" w:name="69d17760-19f2-48fc-b551-840656d5e70d"/>
      <w:r>
        <w:rPr>
          <w:rFonts w:ascii="Times New Roman" w:hAnsi="Times New Roman"/>
          <w:color w:val="000000"/>
          <w:sz w:val="28"/>
          <w:lang w:val="ru-RU"/>
        </w:rPr>
        <w:t xml:space="preserve"> 4. </w:t>
      </w:r>
      <w:r>
        <w:rPr>
          <w:rFonts w:ascii="Times New Roman" w:hAnsi="Times New Roman"/>
          <w:color w:val="000000"/>
          <w:sz w:val="28"/>
        </w:rPr>
        <w:t>http</w:t>
      </w:r>
      <w:r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school</w:t>
      </w:r>
      <w:r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collection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>
        <w:rPr>
          <w:rFonts w:ascii="Times New Roman" w:hAnsi="Times New Roman"/>
          <w:color w:val="000000"/>
          <w:sz w:val="28"/>
          <w:lang w:val="ru-RU"/>
        </w:rPr>
        <w:t>/– Единая коллекция цифровых образовательных ресурсов</w:t>
      </w:r>
      <w:bookmarkEnd w:id="11"/>
      <w:r>
        <w:rPr>
          <w:rFonts w:ascii="Times New Roman" w:hAnsi="Times New Roman"/>
          <w:color w:val="333333"/>
          <w:sz w:val="28"/>
          <w:lang w:val="ru-RU"/>
        </w:rPr>
        <w:t>‌</w:t>
      </w:r>
    </w:p>
    <w:p w14:paraId="7BB20F63">
      <w:pPr>
        <w:rPr>
          <w:lang w:val="ru-RU"/>
        </w:rPr>
        <w:sectPr>
          <w:pgSz w:w="11906" w:h="16383"/>
          <w:pgMar w:top="1134" w:right="850" w:bottom="1134" w:left="1701" w:header="720" w:footer="720" w:gutter="0"/>
          <w:cols w:space="720" w:num="1"/>
        </w:sectPr>
      </w:pPr>
    </w:p>
    <w:bookmarkEnd w:id="7"/>
    <w:p w14:paraId="7FDFBFA6">
      <w:pPr>
        <w:rPr>
          <w:lang w:val="ru-RU"/>
        </w:rPr>
      </w:pPr>
    </w:p>
    <w:sectPr>
      <w:pgSz w:w="11907" w:h="16839"/>
      <w:pgMar w:top="1440" w:right="1440" w:bottom="1440" w:left="1440" w:header="720" w:footer="72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CC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200247B" w:usb2="00000009" w:usb3="00000000" w:csb0="200001FF" w:csb1="00000000"/>
  </w:font>
  <w:font w:name="Cambria">
    <w:panose1 w:val="02040503050406030204"/>
    <w:charset w:val="CC"/>
    <w:family w:val="roman"/>
    <w:pitch w:val="default"/>
    <w:sig w:usb0="E00006FF" w:usb1="420024FF" w:usb2="02000000" w:usb3="00000000" w:csb0="2000019F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41D79FE"/>
    <w:multiLevelType w:val="multilevel"/>
    <w:tmpl w:val="041D79FE"/>
    <w:lvl w:ilvl="0" w:tentative="0">
      <w:start w:val="1"/>
      <w:numFmt w:val="bullet"/>
      <w:lvlText w:val=""/>
      <w:lvlJc w:val="left"/>
      <w:pPr>
        <w:ind w:left="786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1">
    <w:nsid w:val="155B72AA"/>
    <w:multiLevelType w:val="multilevel"/>
    <w:tmpl w:val="155B72AA"/>
    <w:lvl w:ilvl="0" w:tentative="0">
      <w:start w:val="1"/>
      <w:numFmt w:val="bullet"/>
      <w:lvlText w:val=""/>
      <w:lvlJc w:val="left"/>
      <w:pPr>
        <w:ind w:left="786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2">
    <w:nsid w:val="2CC7034F"/>
    <w:multiLevelType w:val="multilevel"/>
    <w:tmpl w:val="2CC7034F"/>
    <w:lvl w:ilvl="0" w:tentative="0">
      <w:start w:val="1"/>
      <w:numFmt w:val="bullet"/>
      <w:lvlText w:val=""/>
      <w:lvlJc w:val="left"/>
      <w:pPr>
        <w:ind w:left="786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3">
    <w:nsid w:val="34E44F78"/>
    <w:multiLevelType w:val="multilevel"/>
    <w:tmpl w:val="34E44F78"/>
    <w:lvl w:ilvl="0" w:tentative="0">
      <w:start w:val="1"/>
      <w:numFmt w:val="bullet"/>
      <w:lvlText w:val=""/>
      <w:lvlJc w:val="left"/>
      <w:pPr>
        <w:ind w:left="786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4">
    <w:nsid w:val="6F101827"/>
    <w:multiLevelType w:val="multilevel"/>
    <w:tmpl w:val="6F101827"/>
    <w:lvl w:ilvl="0" w:tentative="0">
      <w:start w:val="1"/>
      <w:numFmt w:val="bullet"/>
      <w:lvlText w:val=""/>
      <w:lvlJc w:val="left"/>
      <w:pPr>
        <w:ind w:left="786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5">
    <w:nsid w:val="798C40E2"/>
    <w:multiLevelType w:val="multilevel"/>
    <w:tmpl w:val="798C40E2"/>
    <w:lvl w:ilvl="0" w:tentative="0">
      <w:start w:val="1"/>
      <w:numFmt w:val="bullet"/>
      <w:lvlText w:val=""/>
      <w:lvlJc w:val="left"/>
      <w:pPr>
        <w:ind w:left="786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2"/>
  </w:compat>
  <w:rsids>
    <w:rsidRoot w:val="00D62AB9"/>
    <w:rsid w:val="002D646E"/>
    <w:rsid w:val="003721BA"/>
    <w:rsid w:val="003D5FF4"/>
    <w:rsid w:val="005F1168"/>
    <w:rsid w:val="006B1EBB"/>
    <w:rsid w:val="0075664D"/>
    <w:rsid w:val="008E0C49"/>
    <w:rsid w:val="009263F4"/>
    <w:rsid w:val="00A60198"/>
    <w:rsid w:val="00D62AB9"/>
    <w:rsid w:val="00DB46DC"/>
    <w:rsid w:val="00E87792"/>
    <w:rsid w:val="00FD4566"/>
    <w:rsid w:val="016E1A2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uiPriority="99" w:name="heading 5"/>
    <w:lsdException w:uiPriority="99" w:name="heading 6"/>
    <w:lsdException w:uiPriority="99" w:name="heading 7"/>
    <w:lsdException w:uiPriority="99" w:name="heading 8"/>
    <w:lsdException w:uiPriority="9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99" w:name="toc 1"/>
    <w:lsdException w:uiPriority="99" w:name="toc 2"/>
    <w:lsdException w:uiPriority="99" w:name="toc 3"/>
    <w:lsdException w:uiPriority="99" w:name="toc 4"/>
    <w:lsdException w:uiPriority="99" w:name="toc 5"/>
    <w:lsdException w:uiPriority="99" w:name="toc 6"/>
    <w:lsdException w:uiPriority="99" w:name="toc 7"/>
    <w:lsdException w:uiPriority="99" w:name="toc 8"/>
    <w:lsdException w:uiPriority="99" w:name="toc 9"/>
    <w:lsdException w:qFormat="1" w:uiPriority="99" w:semiHidden="0" w:name="Normal Indent"/>
    <w:lsdException w:uiPriority="99" w:name="footnote text"/>
    <w:lsdException w:uiPriority="99" w:name="annotation text"/>
    <w:lsdException w:uiPriority="99" w:semiHidden="0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uiPriority="99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paragraph" w:styleId="2">
    <w:name w:val="heading 1"/>
    <w:basedOn w:val="1"/>
    <w:next w:val="1"/>
    <w:link w:val="17"/>
    <w:qFormat/>
    <w:uiPriority w:val="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6091" w:themeColor="accent1" w:themeShade="BF"/>
      <w:sz w:val="28"/>
      <w:szCs w:val="28"/>
    </w:rPr>
  </w:style>
  <w:style w:type="paragraph" w:styleId="3">
    <w:name w:val="heading 2"/>
    <w:basedOn w:val="1"/>
    <w:next w:val="1"/>
    <w:link w:val="18"/>
    <w:unhideWhenUsed/>
    <w:qFormat/>
    <w:uiPriority w:val="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4">
    <w:name w:val="heading 3"/>
    <w:basedOn w:val="1"/>
    <w:next w:val="1"/>
    <w:link w:val="19"/>
    <w:unhideWhenUsed/>
    <w:qFormat/>
    <w:uiPriority w:val="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5">
    <w:name w:val="heading 4"/>
    <w:basedOn w:val="1"/>
    <w:next w:val="1"/>
    <w:link w:val="20"/>
    <w:unhideWhenUsed/>
    <w:qFormat/>
    <w:uiPriority w:val="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default="1" w:styleId="6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Emphasis"/>
    <w:basedOn w:val="6"/>
    <w:qFormat/>
    <w:uiPriority w:val="20"/>
    <w:rPr>
      <w:i/>
      <w:iCs/>
    </w:rPr>
  </w:style>
  <w:style w:type="character" w:styleId="9">
    <w:name w:val="Hyperlink"/>
    <w:basedOn w:val="6"/>
    <w:unhideWhenUsed/>
    <w:uiPriority w:val="99"/>
    <w:rPr>
      <w:color w:val="0000FF" w:themeColor="hyperlink"/>
      <w:u w:val="single"/>
    </w:rPr>
  </w:style>
  <w:style w:type="paragraph" w:styleId="10">
    <w:name w:val="Normal Indent"/>
    <w:basedOn w:val="1"/>
    <w:unhideWhenUsed/>
    <w:qFormat/>
    <w:uiPriority w:val="99"/>
    <w:pPr>
      <w:ind w:left="720"/>
    </w:pPr>
  </w:style>
  <w:style w:type="paragraph" w:styleId="11">
    <w:name w:val="caption"/>
    <w:basedOn w:val="1"/>
    <w:next w:val="1"/>
    <w:semiHidden/>
    <w:unhideWhenUsed/>
    <w:qFormat/>
    <w:uiPriority w:val="35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12">
    <w:name w:val="header"/>
    <w:basedOn w:val="1"/>
    <w:link w:val="16"/>
    <w:unhideWhenUsed/>
    <w:uiPriority w:val="99"/>
    <w:pPr>
      <w:tabs>
        <w:tab w:val="center" w:pos="4680"/>
        <w:tab w:val="right" w:pos="9360"/>
      </w:tabs>
    </w:pPr>
  </w:style>
  <w:style w:type="paragraph" w:styleId="13">
    <w:name w:val="Title"/>
    <w:basedOn w:val="1"/>
    <w:next w:val="1"/>
    <w:link w:val="22"/>
    <w:qFormat/>
    <w:uiPriority w:val="10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paragraph" w:styleId="14">
    <w:name w:val="Subtitle"/>
    <w:basedOn w:val="1"/>
    <w:next w:val="1"/>
    <w:link w:val="21"/>
    <w:qFormat/>
    <w:uiPriority w:val="11"/>
    <w:p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table" w:styleId="15">
    <w:name w:val="Table Grid"/>
    <w:basedOn w:val="7"/>
    <w:uiPriority w:val="59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6">
    <w:name w:val="Верхний колонтитул Знак"/>
    <w:basedOn w:val="6"/>
    <w:link w:val="12"/>
    <w:uiPriority w:val="99"/>
  </w:style>
  <w:style w:type="character" w:customStyle="1" w:styleId="17">
    <w:name w:val="Заголовок 1 Знак"/>
    <w:basedOn w:val="6"/>
    <w:link w:val="2"/>
    <w:uiPriority w:val="9"/>
    <w:rPr>
      <w:rFonts w:asciiTheme="majorHAnsi" w:hAnsiTheme="majorHAnsi" w:eastAsiaTheme="majorEastAsia" w:cstheme="majorBidi"/>
      <w:b/>
      <w:bCs/>
      <w:color w:val="366091" w:themeColor="accent1" w:themeShade="BF"/>
      <w:sz w:val="28"/>
      <w:szCs w:val="28"/>
    </w:rPr>
  </w:style>
  <w:style w:type="character" w:customStyle="1" w:styleId="18">
    <w:name w:val="Заголовок 2 Знак"/>
    <w:basedOn w:val="6"/>
    <w:link w:val="3"/>
    <w:uiPriority w:val="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customStyle="1" w:styleId="19">
    <w:name w:val="Заголовок 3 Знак"/>
    <w:basedOn w:val="6"/>
    <w:link w:val="4"/>
    <w:uiPriority w:val="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customStyle="1" w:styleId="20">
    <w:name w:val="Заголовок 4 Знак"/>
    <w:basedOn w:val="6"/>
    <w:link w:val="5"/>
    <w:qFormat/>
    <w:uiPriority w:val="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customStyle="1" w:styleId="21">
    <w:name w:val="Подзаголовок Знак"/>
    <w:basedOn w:val="6"/>
    <w:link w:val="14"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22">
    <w:name w:val="Название Знак"/>
    <w:basedOn w:val="6"/>
    <w:link w:val="13"/>
    <w:uiPriority w:val="10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HP</Company>
  <Pages>19</Pages>
  <Words>3878</Words>
  <Characters>22105</Characters>
  <Lines>184</Lines>
  <Paragraphs>51</Paragraphs>
  <TotalTime>5</TotalTime>
  <ScaleCrop>false</ScaleCrop>
  <LinksUpToDate>false</LinksUpToDate>
  <CharactersWithSpaces>25932</CharactersWithSpaces>
  <Application>WPS Office_12.2.0.22549_F1E327BC-269C-435d-A152-05C5408002CA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2025-09-21T19:09:00Z</dcterms:created>
  <dc:creator>HP</dc:creator>
  <cp:lastModifiedBy>HP</cp:lastModifiedBy>
  <dcterms:modified xsi:type="dcterms:W3CDTF">2025-09-29T07:26:50Z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1049-12.2.0.22549</vt:lpwstr>
  </property>
  <property fmtid="{D5CDD505-2E9C-101B-9397-08002B2CF9AE}" pid="3" name="ICV">
    <vt:lpwstr>23989183D22B4304A8CE45B32EBB173E_12</vt:lpwstr>
  </property>
</Properties>
</file>